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检验科常用检测试剂第一批</w:t>
      </w:r>
      <w:r>
        <w:rPr>
          <w:rFonts w:hint="eastAsia" w:ascii="方正小标宋_GBK" w:hAnsi="方正小标宋_GBK" w:eastAsia="方正小标宋_GBK" w:cs="方正小标宋_GBK"/>
          <w:b/>
          <w:bCs/>
          <w:kern w:val="0"/>
          <w:sz w:val="32"/>
          <w:szCs w:val="32"/>
        </w:rPr>
        <w:t>采购文件</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3</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1</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8</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重庆市第四人民医院本着公平、公正、公开、诚信的原则，拟对</w:t>
      </w:r>
      <w:r>
        <w:rPr>
          <w:rFonts w:hint="eastAsia" w:ascii="方正仿宋_GBK" w:hAnsi="方正仿宋_GBK" w:eastAsia="方正仿宋_GBK" w:cs="方正仿宋_GBK"/>
          <w:kern w:val="0"/>
          <w:szCs w:val="21"/>
          <w:lang w:val="en-US" w:eastAsia="zh-CN"/>
        </w:rPr>
        <w:t>以下检验科常用检测试剂的常规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，现诚邀具有合格资质和良好配送能力、且试剂经过使用者的前期性能评价的供应商参与竞争。</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一、产品目录及要求</w:t>
      </w:r>
    </w:p>
    <w:tbl>
      <w:tblPr>
        <w:tblStyle w:val="6"/>
        <w:tblW w:w="89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16"/>
        <w:gridCol w:w="1335"/>
        <w:gridCol w:w="2985"/>
        <w:gridCol w:w="2902"/>
        <w:gridCol w:w="12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序号</w:t>
            </w:r>
          </w:p>
        </w:tc>
        <w:tc>
          <w:tcPr>
            <w:tcW w:w="1335"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类别</w:t>
            </w:r>
          </w:p>
        </w:tc>
        <w:tc>
          <w:tcPr>
            <w:tcW w:w="2985"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试剂名称</w:t>
            </w:r>
          </w:p>
        </w:tc>
        <w:tc>
          <w:tcPr>
            <w:tcW w:w="2902"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检测意义</w:t>
            </w:r>
          </w:p>
        </w:tc>
        <w:tc>
          <w:tcPr>
            <w:tcW w:w="1253" w:type="dxa"/>
            <w:tcBorders>
              <w:top w:val="outset" w:color="auto" w:sz="6" w:space="0"/>
              <w:left w:val="outset" w:color="auto" w:sz="6" w:space="0"/>
              <w:bottom w:val="single" w:color="auto" w:sz="4" w:space="0"/>
              <w:right w:val="outset" w:color="auto" w:sz="6" w:space="0"/>
            </w:tcBorders>
            <w:vAlign w:val="center"/>
          </w:tcPr>
          <w:p>
            <w:pPr>
              <w:widowControl/>
              <w:spacing w:before="100" w:beforeAutospacing="1" w:after="100" w:afterAutospacing="1"/>
              <w:jc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检测方法学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1.1</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微生物培养瓶</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厌氧和兼性厌氧微生物培养瓶</w:t>
            </w:r>
          </w:p>
        </w:tc>
        <w:tc>
          <w:tcPr>
            <w:tcW w:w="29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HAnsi" w:hAnsiTheme="minorHAnsi" w:eastAsiaTheme="minorEastAsia" w:cstheme="minorBidi"/>
                <w:kern w:val="2"/>
                <w:sz w:val="21"/>
                <w:szCs w:val="22"/>
                <w:lang w:val="en-US" w:eastAsia="zh-CN" w:bidi="ar-SA"/>
              </w:rPr>
            </w:pPr>
            <w:r>
              <w:rPr>
                <w:rFonts w:hint="eastAsia" w:ascii="方正仿宋_GBK" w:hAnsi="方正仿宋_GBK" w:eastAsia="方正仿宋_GBK" w:cs="方正仿宋_GBK"/>
                <w:b w:val="0"/>
                <w:bCs w:val="0"/>
                <w:sz w:val="21"/>
                <w:szCs w:val="21"/>
                <w:lang w:val="en-US" w:eastAsia="zh-CN"/>
              </w:rPr>
              <w:t>血培养是最常用而有效的血流感染诊断工具，能为血流感染和可能存在脓毒血症的患者的诊断和治疗提供重要的线索，对阳性标本进一步做抗菌药物敏感性实验，优化抗菌抗菌药物使用。</w:t>
            </w:r>
          </w:p>
        </w:tc>
        <w:tc>
          <w:tcPr>
            <w:tcW w:w="1253"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比色法</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single" w:color="auto" w:sz="4" w:space="0"/>
              <w:left w:val="single" w:color="auto" w:sz="4" w:space="0"/>
              <w:bottom w:val="outset" w:color="auto" w:sz="6"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1.2</w:t>
            </w:r>
          </w:p>
        </w:tc>
        <w:tc>
          <w:tcPr>
            <w:tcW w:w="1335" w:type="dxa"/>
            <w:vMerge w:val="continue"/>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b w:val="0"/>
                <w:bCs w:val="0"/>
                <w:sz w:val="21"/>
                <w:szCs w:val="21"/>
                <w:lang w:val="en-US" w:eastAsia="zh-CN"/>
              </w:rPr>
            </w:pPr>
          </w:p>
        </w:tc>
        <w:tc>
          <w:tcPr>
            <w:tcW w:w="2985" w:type="dxa"/>
            <w:tcBorders>
              <w:top w:val="single" w:color="auto" w:sz="4" w:space="0"/>
              <w:left w:val="single" w:color="auto" w:sz="4" w:space="0"/>
              <w:bottom w:val="outset" w:color="auto" w:sz="6"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需氧和兼性厌氧微生物培养瓶</w:t>
            </w:r>
          </w:p>
        </w:tc>
        <w:tc>
          <w:tcPr>
            <w:tcW w:w="290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K" w:hAnsi="方正仿宋_GBK" w:eastAsia="方正仿宋_GBK" w:cs="方正仿宋_GBK"/>
                <w:kern w:val="0"/>
                <w:szCs w:val="21"/>
                <w:lang w:val="en-US" w:eastAsia="zh-CN"/>
              </w:rPr>
            </w:pPr>
          </w:p>
        </w:tc>
        <w:tc>
          <w:tcPr>
            <w:tcW w:w="1253" w:type="dxa"/>
            <w:vMerge w:val="continue"/>
            <w:tcBorders>
              <w:left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outset" w:color="auto" w:sz="6"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w:t>
            </w:r>
          </w:p>
        </w:tc>
        <w:tc>
          <w:tcPr>
            <w:tcW w:w="1335" w:type="dxa"/>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b w:val="0"/>
                <w:bCs w:val="0"/>
                <w:sz w:val="21"/>
                <w:szCs w:val="21"/>
                <w:lang w:val="en-US" w:eastAsia="zh-CN"/>
              </w:rPr>
            </w:pPr>
          </w:p>
        </w:tc>
        <w:tc>
          <w:tcPr>
            <w:tcW w:w="2985" w:type="dxa"/>
            <w:tcBorders>
              <w:top w:val="outset" w:color="auto" w:sz="6"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需氧和兼性厌氧微生物培养瓶(儿童型）</w:t>
            </w:r>
          </w:p>
        </w:tc>
        <w:tc>
          <w:tcPr>
            <w:tcW w:w="2902" w:type="dxa"/>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方正仿宋_GBK" w:hAnsi="方正仿宋_GBK" w:eastAsia="方正仿宋_GBK" w:cs="方正仿宋_GBK"/>
                <w:kern w:val="0"/>
                <w:szCs w:val="21"/>
                <w:lang w:val="en-US" w:eastAsia="zh-CN"/>
              </w:rPr>
            </w:pPr>
          </w:p>
        </w:tc>
        <w:tc>
          <w:tcPr>
            <w:tcW w:w="1253" w:type="dxa"/>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single" w:color="auto" w:sz="4" w:space="0"/>
              <w:left w:val="outset" w:color="auto" w:sz="6" w:space="0"/>
              <w:bottom w:val="outset" w:color="auto" w:sz="6" w:space="0"/>
              <w:right w:val="single" w:color="auto" w:sz="4" w:space="0"/>
            </w:tcBorders>
            <w:vAlign w:val="center"/>
          </w:tcPr>
          <w:p>
            <w:pPr>
              <w:widowControl/>
              <w:spacing w:before="100" w:beforeAutospacing="1" w:after="100" w:afterAutospacing="1"/>
              <w:jc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b w:val="0"/>
                <w:bCs w:val="0"/>
                <w:sz w:val="21"/>
                <w:szCs w:val="21"/>
                <w:lang w:val="en-US" w:eastAsia="zh-CN"/>
              </w:rPr>
            </w:pPr>
          </w:p>
        </w:tc>
        <w:tc>
          <w:tcPr>
            <w:tcW w:w="2985" w:type="dxa"/>
            <w:tcBorders>
              <w:top w:val="single" w:color="auto" w:sz="4" w:space="0"/>
              <w:left w:val="single" w:color="auto" w:sz="4" w:space="0"/>
              <w:bottom w:val="outset" w:color="auto" w:sz="6"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人巨细胞病毒核酸检测试剂盒</w:t>
            </w: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定量检测HCMV病毒核酸（HCMV DNA），用于巨细胞病毒感染相关疾病的辅助诊断，精准用药和疗效监测等。</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PCR-荧光探针法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16" w:type="dxa"/>
            <w:tcBorders>
              <w:top w:val="outset" w:color="auto" w:sz="6" w:space="0"/>
              <w:left w:val="outset" w:color="auto" w:sz="6" w:space="0"/>
              <w:bottom w:val="outset" w:color="auto" w:sz="6"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b w:val="0"/>
                <w:bCs w:val="0"/>
                <w:sz w:val="21"/>
                <w:szCs w:val="21"/>
                <w:lang w:val="en-US" w:eastAsia="zh-CN"/>
              </w:rPr>
            </w:pPr>
          </w:p>
        </w:tc>
        <w:tc>
          <w:tcPr>
            <w:tcW w:w="2985" w:type="dxa"/>
            <w:tcBorders>
              <w:top w:val="outset" w:color="auto" w:sz="6" w:space="0"/>
              <w:left w:val="single" w:color="auto" w:sz="4" w:space="0"/>
              <w:bottom w:val="single" w:color="auto" w:sz="4"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EB病毒核酸检测试剂盒</w:t>
            </w:r>
          </w:p>
        </w:tc>
        <w:tc>
          <w:tcPr>
            <w:tcW w:w="2902" w:type="dxa"/>
            <w:tcBorders>
              <w:top w:val="single" w:color="auto" w:sz="4" w:space="0"/>
              <w:left w:val="outset"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定量检测EB病毒核酸（EB DNA），用于EB病毒感染相关疾病的辅助诊断，精准用药和疗效监测等。</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sz w:val="21"/>
                <w:szCs w:val="21"/>
                <w:lang w:val="en-US" w:eastAsia="zh-CN"/>
              </w:rPr>
              <w:t>PCR-荧光探针法</w:t>
            </w:r>
          </w:p>
        </w:tc>
      </w:tr>
    </w:tbl>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二</w:t>
      </w:r>
      <w:r>
        <w:rPr>
          <w:rFonts w:hint="eastAsia" w:ascii="方正仿宋_GBK" w:hAnsi="方正仿宋_GBK" w:eastAsia="方正仿宋_GBK" w:cs="方正仿宋_GBK"/>
          <w:b/>
          <w:bCs/>
          <w:kern w:val="0"/>
          <w:szCs w:val="21"/>
        </w:rPr>
        <w:t>、供应商资质要求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.1.4有依法缴纳税收和社会保障资金的良好记录；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.1.5参加政府采购活动近三年内，在经营活动中没有重大违法记录。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.2特定资格条件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为所投产品制造商或经销商，若为经销商投标，须具备产品制造商认可的经销资格；</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.2.2须具有所投产品有效期内的《中华人民共和国医疗器械注册证》，若注册证有附件的，还须提供附件《医疗器械产品注册登记表》；</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.2.3所投产品属三类医疗器械的，</w:t>
      </w:r>
      <w:r>
        <w:rPr>
          <w:rFonts w:hint="eastAsia" w:ascii="方正仿宋_GBK" w:hAnsi="方正仿宋_GBK" w:eastAsia="方正仿宋_GBK" w:cs="方正仿宋_GBK"/>
          <w:kern w:val="0"/>
          <w:szCs w:val="21"/>
          <w:lang w:val="en-US" w:eastAsia="zh-CN"/>
        </w:rPr>
        <w:t>供应商</w:t>
      </w:r>
      <w:r>
        <w:rPr>
          <w:rFonts w:hint="eastAsia" w:ascii="方正仿宋_GBK" w:hAnsi="方正仿宋_GBK" w:eastAsia="方正仿宋_GBK" w:cs="方正仿宋_GBK"/>
          <w:kern w:val="0"/>
          <w:szCs w:val="21"/>
        </w:rPr>
        <w:t>须具备有效期内《医疗器械经营企业许可证》或《医疗器械经营许可证》；所投产品属二类医疗器械的，</w:t>
      </w:r>
      <w:r>
        <w:rPr>
          <w:rFonts w:hint="eastAsia" w:ascii="方正仿宋_GBK" w:hAnsi="方正仿宋_GBK" w:eastAsia="方正仿宋_GBK" w:cs="方正仿宋_GBK"/>
          <w:kern w:val="0"/>
          <w:szCs w:val="21"/>
          <w:lang w:val="en-US" w:eastAsia="zh-CN"/>
        </w:rPr>
        <w:t>供应商</w:t>
      </w:r>
      <w:r>
        <w:rPr>
          <w:rFonts w:hint="eastAsia" w:ascii="方正仿宋_GBK" w:hAnsi="方正仿宋_GBK" w:eastAsia="方正仿宋_GBK" w:cs="方正仿宋_GBK"/>
          <w:kern w:val="0"/>
          <w:szCs w:val="21"/>
        </w:rPr>
        <w:t>须具备有效期内《医疗器械经营企业许可证》或《第二类医疗器械经营备案凭证》；</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（供应商）必须是重庆药交所注册会员；</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供应商</w:t>
      </w:r>
      <w:r>
        <w:rPr>
          <w:rFonts w:hint="eastAsia" w:ascii="方正仿宋_GBK" w:hAnsi="方正仿宋_GBK" w:eastAsia="方正仿宋_GBK" w:cs="方正仿宋_GBK"/>
          <w:kern w:val="0"/>
          <w:szCs w:val="21"/>
        </w:rPr>
        <w:t>在重庆应有仓储库房，具有较好的物流配送能力（一般在接到医院送货通知后当日或次日能送货到指定地点）。</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需具有完善的销售供应和售后服务保障体系。对于出现不符合质量标准的产品包退包换；须于接到采购人售后服务通知的1个工作日内，派专业人员上门处理相关服务需求。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.5.1营业执照（副本）或事业单位法人证书（副本）复印件；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.5.2组织机构代码证、税务登记证复印件；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.5.3生产企业委托代理经销授权书（原件和复印件加盖鲜章）；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.5.5缴纳税收和社会保障金的证明材料复印件；</w:t>
      </w:r>
    </w:p>
    <w:p>
      <w:pPr>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3.5.6</w:t>
      </w:r>
      <w:r>
        <w:rPr>
          <w:rFonts w:hint="eastAsia" w:ascii="方正仿宋_GBK" w:hAnsi="方正仿宋_GBK" w:eastAsia="方正仿宋_GBK" w:cs="方正仿宋_GBK"/>
          <w:kern w:val="0"/>
          <w:szCs w:val="21"/>
          <w:lang w:val="en-US" w:eastAsia="zh-CN"/>
        </w:rPr>
        <w:t>在</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并打印查询结果</w:t>
      </w:r>
      <w:r>
        <w:rPr>
          <w:rFonts w:hint="eastAsia" w:ascii="方正仿宋_GBK" w:hAnsi="方正仿宋_GBK" w:eastAsia="方正仿宋_GBK" w:cs="方正仿宋_GBK"/>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.5.7</w:t>
      </w:r>
      <w:r>
        <w:rPr>
          <w:rFonts w:hint="eastAsia" w:ascii="方正仿宋_GBK" w:hAnsi="方正仿宋_GBK" w:eastAsia="方正仿宋_GBK" w:cs="方正仿宋_GBK"/>
          <w:kern w:val="0"/>
          <w:szCs w:val="21"/>
        </w:rPr>
        <w:t>第</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.2条特定资格条件所要求的资质文件（复印件加盖鲜章）；《重庆药品交易所入市协议》、《法人单位数字证书申请表》（复印件加盖鲜章）；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.5.8质量及售后服务保证书、产品介绍、彩页资料</w:t>
      </w:r>
      <w:r>
        <w:rPr>
          <w:rFonts w:hint="eastAsia" w:ascii="方正仿宋_GBK" w:hAnsi="方正仿宋_GBK" w:eastAsia="方正仿宋_GBK" w:cs="方正仿宋_GBK"/>
          <w:kern w:val="0"/>
          <w:szCs w:val="21"/>
          <w:lang w:val="en-US" w:eastAsia="zh-CN"/>
        </w:rPr>
        <w:t>以及供应商认为与产品相关的资料</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三</w:t>
      </w:r>
      <w:r>
        <w:rPr>
          <w:rFonts w:hint="eastAsia" w:ascii="方正仿宋_GBK" w:hAnsi="方正仿宋_GBK" w:eastAsia="方正仿宋_GBK" w:cs="方正仿宋_GBK"/>
          <w:b/>
          <w:bCs/>
          <w:kern w:val="0"/>
          <w:szCs w:val="21"/>
        </w:rPr>
        <w:t>、商务要求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提供</w:t>
      </w:r>
      <w:r>
        <w:rPr>
          <w:rFonts w:hint="eastAsia" w:ascii="方正仿宋_GBK" w:hAnsi="方正仿宋_GBK" w:eastAsia="方正仿宋_GBK" w:cs="方正仿宋_GBK"/>
          <w:kern w:val="0"/>
          <w:szCs w:val="21"/>
          <w:lang w:val="en-US" w:eastAsia="zh-CN"/>
        </w:rPr>
        <w:t>所投</w:t>
      </w:r>
      <w:r>
        <w:rPr>
          <w:rFonts w:hint="eastAsia" w:ascii="方正仿宋_GBK" w:hAnsi="方正仿宋_GBK" w:eastAsia="方正仿宋_GBK" w:cs="方正仿宋_GBK"/>
          <w:kern w:val="0"/>
          <w:szCs w:val="21"/>
        </w:rPr>
        <w:t>产品在重庆三甲医院用户名单、联系人及联系电话；</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供应商在重庆地区具有较强的售后服务能力，至少具有1名及以上售后服务工程师。</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四</w:t>
      </w:r>
      <w:r>
        <w:rPr>
          <w:rFonts w:hint="eastAsia" w:ascii="方正仿宋_GBK" w:hAnsi="方正仿宋_GBK" w:eastAsia="方正仿宋_GBK" w:cs="方正仿宋_GBK"/>
          <w:b/>
          <w:bCs/>
          <w:kern w:val="0"/>
          <w:szCs w:val="21"/>
        </w:rPr>
        <w:t>、成交供应商要求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.1必须提供效期在半年以上的试剂，提供的试剂在效期内出现任何质量问题，均无条件免费更换；</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.2试剂在使用过程中遇到需应用工程师解决的问题，成交供应商应及时派工程协助解决。</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五</w:t>
      </w:r>
      <w:r>
        <w:rPr>
          <w:rFonts w:hint="eastAsia" w:ascii="方正仿宋_GBK" w:hAnsi="方正仿宋_GBK" w:eastAsia="方正仿宋_GBK" w:cs="方正仿宋_GBK"/>
          <w:b/>
          <w:bCs/>
          <w:kern w:val="0"/>
          <w:szCs w:val="21"/>
        </w:rPr>
        <w:t>、响应文件要求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和电子版报价各</w:t>
      </w:r>
      <w:r>
        <w:rPr>
          <w:rFonts w:hint="eastAsia" w:ascii="方正仿宋_GBK" w:hAnsi="方正仿宋_GBK" w:eastAsia="方正仿宋_GBK" w:cs="方正仿宋_GBK"/>
          <w:color w:val="000000"/>
          <w:szCs w:val="21"/>
        </w:rPr>
        <w:t>一份（报价需密封</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报价格式详见附件1</w:t>
      </w:r>
      <w:r>
        <w:rPr>
          <w:rFonts w:hint="eastAsia" w:ascii="方正仿宋_GBK" w:hAnsi="方正仿宋_GBK" w:eastAsia="方正仿宋_GBK" w:cs="方正仿宋_GBK"/>
          <w:color w:val="000000"/>
          <w:szCs w:val="21"/>
        </w:rPr>
        <w:t>）。</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及（纸质、电子版）报价</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递交地点：渝中区健康路1号（重庆市第四人民医院老大楼</w:t>
      </w:r>
      <w:r>
        <w:rPr>
          <w:rFonts w:hint="eastAsia" w:ascii="方正仿宋_GBK" w:hAnsi="方正仿宋_GBK" w:eastAsia="方正仿宋_GBK" w:cs="方正仿宋_GBK"/>
          <w:color w:val="000000"/>
          <w:szCs w:val="21"/>
          <w:lang w:val="en-US" w:eastAsia="zh-CN"/>
        </w:rPr>
        <w:t>14</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w:t>
      </w:r>
      <w:r>
        <w:rPr>
          <w:rFonts w:hint="eastAsia" w:ascii="方正仿宋_GBK" w:hAnsi="方正仿宋_GBK" w:eastAsia="方正仿宋_GBK" w:cs="方正仿宋_GBK"/>
          <w:color w:val="000000"/>
          <w:szCs w:val="21"/>
          <w:lang w:val="en-US" w:eastAsia="zh-CN"/>
        </w:rPr>
        <w:t>郭</w:t>
      </w:r>
      <w:r>
        <w:rPr>
          <w:rFonts w:hint="eastAsia" w:ascii="方正仿宋_GBK" w:hAnsi="方正仿宋_GBK" w:eastAsia="方正仿宋_GBK" w:cs="方正仿宋_GBK"/>
          <w:color w:val="000000"/>
          <w:szCs w:val="21"/>
        </w:rPr>
        <w:t>老师 63692226。</w:t>
      </w:r>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七</w:t>
      </w:r>
      <w:r>
        <w:rPr>
          <w:rFonts w:hint="eastAsia" w:ascii="方正仿宋_GBK" w:hAnsi="方正仿宋_GBK" w:eastAsia="方正仿宋_GBK" w:cs="方正仿宋_GBK"/>
          <w:b/>
          <w:bCs/>
          <w:color w:val="000000"/>
          <w:szCs w:val="21"/>
        </w:rPr>
        <w:t>、谈判时间及结果公示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.1谈判时间及地点：另行通知</w:t>
      </w:r>
    </w:p>
    <w:p>
      <w:pPr>
        <w:pStyle w:val="12"/>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2"/>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NmUxZTM1Y2IwNjMzYTMxN2QyOTVlNWJkM2E2NzMifQ=="/>
  </w:docVars>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11A2A10"/>
    <w:rsid w:val="0A1D68B3"/>
    <w:rsid w:val="0A7F52FD"/>
    <w:rsid w:val="0B0B2B8C"/>
    <w:rsid w:val="101E7372"/>
    <w:rsid w:val="120D6F1B"/>
    <w:rsid w:val="13E54695"/>
    <w:rsid w:val="1D29167B"/>
    <w:rsid w:val="1F591F5B"/>
    <w:rsid w:val="294E3997"/>
    <w:rsid w:val="2BAD3246"/>
    <w:rsid w:val="40F96CCB"/>
    <w:rsid w:val="486E3659"/>
    <w:rsid w:val="48BB72AD"/>
    <w:rsid w:val="4B6E42A4"/>
    <w:rsid w:val="540F7123"/>
    <w:rsid w:val="5CBD54AE"/>
    <w:rsid w:val="62237FA1"/>
    <w:rsid w:val="65DB7408"/>
    <w:rsid w:val="6ABE6BC3"/>
    <w:rsid w:val="6BE851FD"/>
    <w:rsid w:val="71022B9E"/>
    <w:rsid w:val="714D0081"/>
    <w:rsid w:val="725F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_Style 0"/>
    <w:qFormat/>
    <w:uiPriority w:val="1"/>
    <w:rPr>
      <w:rFonts w:ascii="Calibri" w:hAnsi="Calibri" w:eastAsia="宋体" w:cs="Times New Roman"/>
      <w:sz w:val="22"/>
      <w:szCs w:val="22"/>
      <w:lang w:val="en-US" w:eastAsia="zh-CN" w:bidi="ar-SA"/>
    </w:rPr>
  </w:style>
  <w:style w:type="paragraph" w:customStyle="1" w:styleId="1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1722</Words>
  <Characters>1931</Characters>
  <Lines>14</Lines>
  <Paragraphs>4</Paragraphs>
  <TotalTime>9</TotalTime>
  <ScaleCrop>false</ScaleCrop>
  <LinksUpToDate>false</LinksUpToDate>
  <CharactersWithSpaces>1934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Administrator</cp:lastModifiedBy>
  <cp:lastPrinted>2018-09-11T02:51:00Z</cp:lastPrinted>
  <dcterms:modified xsi:type="dcterms:W3CDTF">2023-01-08T09:18:34Z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FB7E655845F04559850041DC3883D62A</vt:lpwstr>
  </property>
</Properties>
</file>