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2023年医用耗材常规采购1需求文件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2-17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911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575"/>
        <w:gridCol w:w="1110"/>
        <w:gridCol w:w="1140"/>
        <w:gridCol w:w="1305"/>
        <w:gridCol w:w="870"/>
        <w:gridCol w:w="26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35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医用耗材分类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申请科室</w:t>
            </w:r>
          </w:p>
        </w:tc>
        <w:tc>
          <w:tcPr>
            <w:tcW w:w="264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用途及备注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一级分类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二级分类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三级分类</w:t>
            </w:r>
          </w:p>
        </w:tc>
        <w:tc>
          <w:tcPr>
            <w:tcW w:w="87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64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神经封闭针/神经阻滞针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10-麻醉包及套件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02-局麻针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麻醉科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适用于在超声实时引导下进行神经阻滞术，从而达到镇痛的效果。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膨体聚四氟乙烯面部植入物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06-人工器官、组织及配套材料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07-人体器官填充材料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04-其他器官填充材料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整形科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适用于面部软组织缺损的补充与重建。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人工乳房植入体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06-人工器官、组织及配套材料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07-人体器官填充材料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01-乳房填充物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整形科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适用于隆乳和乳腺癌术后重建。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软组织扩张器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06-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人工器官、组织及配套材料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06-其他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人工器官、组织及配套材料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01-其他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人工器官、组织及配套材料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整形科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适用于软组织扩张，颜面软组织缺损的补充。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胃肠超声造影剂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02-常规医疗用品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02-其他常规医疗用品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超声科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用于辅助对人体胃肠及其周围器官的超声诊断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医用手术薄膜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09-护创材料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02-其他护创材料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全院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适用于临床手术切口时保护皮肤以防止交叉感染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医用透明质酸钠凝胶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08-眼科材料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07-术中材料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02-粘弹剂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眼科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适用于眼科手术中作为粘弹性保护剂使用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眼用重水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08-眼科材料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07-术中材料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01-眼用重水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眼科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适用于眼科手术中进行眼内填充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眼用硅油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08-眼科材料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05-眼内填充物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01-眼用硅油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眼科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适用于眼科视网膜相关手术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lang w:val="en-US" w:eastAsia="zh-CN"/>
              </w:rPr>
              <w:t>非吸收性外科缝线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08-眼科材料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08-其他眼科用材料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05-其他眼科用材料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眼科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适用于眼科手术（白内障晶体脱位术）过程中的软组织伤口缝合结扎。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泪液分泌检测纸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08-眼科材料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08-其他眼科用材料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05-其他眼科用材料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眼科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适用于各种泪液分泌的测试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外科种植体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08-眼科材料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08-其他眼科用材料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05-其他眼科用材料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眼科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适用于眼眶骨部位的修复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5.3承诺中选产品通过医院SPD系统配送。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和电子版报价以及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NTYwMWM2YzExODgzNjhjM2Y0NWYwZjVkOTY4MGI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0BE0723B"/>
    <w:rsid w:val="0C6A5FDF"/>
    <w:rsid w:val="18F070A3"/>
    <w:rsid w:val="1C097A9D"/>
    <w:rsid w:val="21CB2C7D"/>
    <w:rsid w:val="22B7135A"/>
    <w:rsid w:val="26C23BA8"/>
    <w:rsid w:val="2BAD3246"/>
    <w:rsid w:val="2EA96EF9"/>
    <w:rsid w:val="2ECB6FAA"/>
    <w:rsid w:val="2F524F96"/>
    <w:rsid w:val="2F993071"/>
    <w:rsid w:val="2FA36DA4"/>
    <w:rsid w:val="32382609"/>
    <w:rsid w:val="32A32954"/>
    <w:rsid w:val="36B03FD8"/>
    <w:rsid w:val="38157C37"/>
    <w:rsid w:val="3BE526FF"/>
    <w:rsid w:val="3EB409B9"/>
    <w:rsid w:val="3FB83D46"/>
    <w:rsid w:val="3FF31A5A"/>
    <w:rsid w:val="429F3A6B"/>
    <w:rsid w:val="43125D48"/>
    <w:rsid w:val="455C63ED"/>
    <w:rsid w:val="4B5B19C1"/>
    <w:rsid w:val="4C9F0671"/>
    <w:rsid w:val="53F00C58"/>
    <w:rsid w:val="54184695"/>
    <w:rsid w:val="56652D8A"/>
    <w:rsid w:val="5738243F"/>
    <w:rsid w:val="57C770D9"/>
    <w:rsid w:val="5F0E080D"/>
    <w:rsid w:val="5FFF28D8"/>
    <w:rsid w:val="6682781E"/>
    <w:rsid w:val="69E108C9"/>
    <w:rsid w:val="6BEF12C0"/>
    <w:rsid w:val="72C642B9"/>
    <w:rsid w:val="73210BC0"/>
    <w:rsid w:val="75AD2F1A"/>
    <w:rsid w:val="77E2778E"/>
    <w:rsid w:val="790747E8"/>
    <w:rsid w:val="7B5A4339"/>
    <w:rsid w:val="7BF733CD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2023-02-17T09:13:25Z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