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b/>
          <w:bCs/>
          <w:kern w:val="0"/>
          <w:sz w:val="32"/>
          <w:szCs w:val="32"/>
          <w:lang w:val="en-US" w:eastAsia="zh-CN"/>
        </w:rPr>
        <w:t>手术用布类常规</w:t>
      </w:r>
      <w:r>
        <w:rPr>
          <w:rFonts w:hint="eastAsia" w:ascii="方正小标宋_GBK" w:hAnsi="方正小标宋_GBK" w:eastAsia="方正小标宋_GBK" w:cs="方正小标宋_GBK"/>
          <w:b/>
          <w:bCs/>
          <w:kern w:val="0"/>
          <w:sz w:val="32"/>
          <w:szCs w:val="32"/>
        </w:rPr>
        <w:t>采购文件</w:t>
      </w:r>
      <w:r>
        <w:rPr>
          <w:rFonts w:hint="eastAsia" w:ascii="方正小标宋_GBK" w:hAnsi="方正小标宋_GBK" w:eastAsia="方正小标宋_GBK" w:cs="方正小标宋_GBK"/>
          <w:b/>
          <w:bCs/>
          <w:kern w:val="0"/>
          <w:sz w:val="32"/>
          <w:szCs w:val="32"/>
          <w:lang w:val="en-US" w:eastAsia="zh-CN"/>
        </w:rPr>
        <w:t>14</w:t>
      </w:r>
    </w:p>
    <w:p>
      <w:pPr>
        <w:jc w:val="center"/>
        <w:rPr>
          <w:rFonts w:ascii="方正仿宋_GBK" w:hAnsi="方正仿宋_GBK" w:eastAsia="方正仿宋_GBK" w:cs="方正仿宋_GBK"/>
        </w:rPr>
      </w:pPr>
      <w:bookmarkStart w:id="0" w:name="_GoBack"/>
      <w:r>
        <w:rPr>
          <w:rFonts w:hint="eastAsia" w:ascii="方正仿宋_GBK" w:hAnsi="方正仿宋_GBK" w:eastAsia="方正仿宋_GBK" w:cs="方正仿宋_GBK"/>
          <w:kern w:val="0"/>
          <w:sz w:val="18"/>
        </w:rPr>
        <w:t>发布时间：202</w:t>
      </w:r>
      <w:r>
        <w:rPr>
          <w:rFonts w:hint="eastAsia" w:ascii="方正仿宋_GBK" w:hAnsi="方正仿宋_GBK" w:eastAsia="方正仿宋_GBK" w:cs="方正仿宋_GBK"/>
          <w:kern w:val="0"/>
          <w:sz w:val="18"/>
          <w:lang w:val="en-US" w:eastAsia="zh-CN"/>
        </w:rPr>
        <w:t>3</w:t>
      </w:r>
      <w:r>
        <w:rPr>
          <w:rFonts w:hint="eastAsia" w:ascii="方正仿宋_GBK" w:hAnsi="方正仿宋_GBK" w:eastAsia="方正仿宋_GBK" w:cs="方正仿宋_GBK"/>
          <w:kern w:val="0"/>
          <w:sz w:val="18"/>
        </w:rPr>
        <w:t>-</w:t>
      </w:r>
      <w:r>
        <w:rPr>
          <w:rFonts w:hint="eastAsia" w:ascii="方正仿宋_GBK" w:hAnsi="方正仿宋_GBK" w:eastAsia="方正仿宋_GBK" w:cs="方正仿宋_GBK"/>
          <w:kern w:val="0"/>
          <w:sz w:val="18"/>
          <w:lang w:val="en-US" w:eastAsia="zh-CN"/>
        </w:rPr>
        <w:t>5</w:t>
      </w:r>
      <w:r>
        <w:rPr>
          <w:rFonts w:hint="eastAsia" w:ascii="方正仿宋_GBK" w:hAnsi="方正仿宋_GBK" w:eastAsia="方正仿宋_GBK" w:cs="方正仿宋_GBK"/>
          <w:kern w:val="0"/>
          <w:sz w:val="18"/>
        </w:rPr>
        <w:t>-</w:t>
      </w:r>
      <w:r>
        <w:rPr>
          <w:rFonts w:hint="eastAsia" w:ascii="方正仿宋_GBK" w:hAnsi="方正仿宋_GBK" w:eastAsia="方正仿宋_GBK" w:cs="方正仿宋_GBK"/>
          <w:kern w:val="0"/>
          <w:sz w:val="18"/>
          <w:lang w:val="en-US" w:eastAsia="zh-CN"/>
        </w:rPr>
        <w:t>4</w:t>
      </w:r>
    </w:p>
    <w:p>
      <w:pPr>
        <w:adjustRightInd w:val="0"/>
        <w:snapToGrid w:val="0"/>
        <w:ind w:firstLine="420" w:firstLineChars="200"/>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kern w:val="0"/>
          <w:szCs w:val="21"/>
        </w:rPr>
        <w:t>重庆市第四人民医院</w:t>
      </w:r>
      <w:r>
        <w:rPr>
          <w:rFonts w:hint="eastAsia" w:ascii="方正仿宋_GBK" w:hAnsi="方正仿宋_GBK" w:eastAsia="方正仿宋_GBK" w:cs="方正仿宋_GBK"/>
          <w:kern w:val="0"/>
          <w:szCs w:val="21"/>
          <w:lang w:eastAsia="zh-CN"/>
        </w:rPr>
        <w:t>（</w:t>
      </w:r>
      <w:r>
        <w:rPr>
          <w:rFonts w:hint="eastAsia" w:ascii="方正仿宋_GBK" w:hAnsi="方正仿宋_GBK" w:eastAsia="方正仿宋_GBK" w:cs="方正仿宋_GBK"/>
          <w:kern w:val="0"/>
          <w:szCs w:val="21"/>
          <w:lang w:val="en-US" w:eastAsia="zh-CN"/>
        </w:rPr>
        <w:t>重庆市急救医疗中心</w:t>
      </w:r>
      <w:r>
        <w:rPr>
          <w:rFonts w:hint="eastAsia" w:ascii="方正仿宋_GBK" w:hAnsi="方正仿宋_GBK" w:eastAsia="方正仿宋_GBK" w:cs="方正仿宋_GBK"/>
          <w:kern w:val="0"/>
          <w:szCs w:val="21"/>
          <w:lang w:eastAsia="zh-CN"/>
        </w:rPr>
        <w:t>）</w:t>
      </w:r>
      <w:r>
        <w:rPr>
          <w:rFonts w:hint="eastAsia" w:ascii="方正仿宋_GBK" w:hAnsi="方正仿宋_GBK" w:eastAsia="方正仿宋_GBK" w:cs="方正仿宋_GBK"/>
          <w:kern w:val="0"/>
          <w:szCs w:val="21"/>
        </w:rPr>
        <w:t>本着公平、公正、公开、诚信的原则，拟对</w:t>
      </w:r>
      <w:r>
        <w:rPr>
          <w:rFonts w:hint="eastAsia" w:ascii="方正仿宋_GBK" w:hAnsi="方正仿宋_GBK" w:eastAsia="方正仿宋_GBK" w:cs="方正仿宋_GBK"/>
          <w:kern w:val="0"/>
          <w:szCs w:val="21"/>
          <w:lang w:val="en-US" w:eastAsia="zh-CN"/>
        </w:rPr>
        <w:t>医院手术用布类的常规</w:t>
      </w:r>
      <w:r>
        <w:rPr>
          <w:rFonts w:hint="eastAsia" w:ascii="方正仿宋_GBK" w:hAnsi="方正仿宋_GBK" w:eastAsia="方正仿宋_GBK" w:cs="方正仿宋_GBK"/>
          <w:kern w:val="0"/>
          <w:szCs w:val="21"/>
        </w:rPr>
        <w:t>采购进行竞争性</w:t>
      </w:r>
      <w:r>
        <w:rPr>
          <w:rFonts w:hint="eastAsia" w:ascii="方正仿宋_GBK" w:hAnsi="方正仿宋_GBK" w:eastAsia="方正仿宋_GBK" w:cs="方正仿宋_GBK"/>
          <w:kern w:val="0"/>
          <w:szCs w:val="21"/>
          <w:lang w:val="en-US" w:eastAsia="zh-CN"/>
        </w:rPr>
        <w:t>比选</w:t>
      </w:r>
      <w:r>
        <w:rPr>
          <w:rFonts w:hint="eastAsia" w:ascii="方正仿宋_GBK" w:hAnsi="方正仿宋_GBK" w:eastAsia="方正仿宋_GBK" w:cs="方正仿宋_GBK"/>
          <w:kern w:val="0"/>
          <w:szCs w:val="21"/>
        </w:rPr>
        <w:t>，欢迎具有相关资质且有良好信誉和配送能力的单位（公司）参</w:t>
      </w:r>
      <w:r>
        <w:rPr>
          <w:rFonts w:hint="eastAsia" w:ascii="方正仿宋_GBK" w:hAnsi="方正仿宋_GBK" w:eastAsia="方正仿宋_GBK" w:cs="方正仿宋_GBK"/>
          <w:kern w:val="0"/>
          <w:szCs w:val="21"/>
          <w:lang w:val="en-US" w:eastAsia="zh-CN"/>
        </w:rPr>
        <w:t>与竞争</w:t>
      </w:r>
      <w:r>
        <w:rPr>
          <w:rFonts w:hint="eastAsia" w:ascii="方正仿宋_GBK" w:hAnsi="方正仿宋_GBK" w:eastAsia="方正仿宋_GBK" w:cs="方正仿宋_GBK"/>
          <w:kern w:val="0"/>
          <w:szCs w:val="21"/>
        </w:rPr>
        <w:t>。</w:t>
      </w:r>
    </w:p>
    <w:p>
      <w:pPr>
        <w:adjustRightInd w:val="0"/>
        <w:snapToGrid w:val="0"/>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rPr>
        <w:t>一、</w:t>
      </w:r>
      <w:r>
        <w:rPr>
          <w:rFonts w:hint="eastAsia" w:ascii="方正仿宋_GBK" w:hAnsi="方正仿宋_GBK" w:eastAsia="方正仿宋_GBK" w:cs="方正仿宋_GBK"/>
          <w:b/>
          <w:bCs/>
          <w:kern w:val="0"/>
          <w:szCs w:val="21"/>
          <w:lang w:val="en-US" w:eastAsia="zh-CN"/>
        </w:rPr>
        <w:t>项目内容</w:t>
      </w:r>
    </w:p>
    <w:tbl>
      <w:tblPr>
        <w:tblStyle w:val="8"/>
        <w:tblpPr w:leftFromText="180" w:rightFromText="180" w:vertAnchor="text" w:horzAnchor="margin" w:tblpXSpec="center" w:tblpY="209"/>
        <w:tblW w:w="8460" w:type="dxa"/>
        <w:tblInd w:w="0" w:type="dxa"/>
        <w:tblLayout w:type="fixed"/>
        <w:tblCellMar>
          <w:top w:w="15" w:type="dxa"/>
          <w:left w:w="15" w:type="dxa"/>
          <w:bottom w:w="15" w:type="dxa"/>
          <w:right w:w="15" w:type="dxa"/>
        </w:tblCellMar>
      </w:tblPr>
      <w:tblGrid>
        <w:gridCol w:w="694"/>
        <w:gridCol w:w="1275"/>
        <w:gridCol w:w="1560"/>
        <w:gridCol w:w="567"/>
        <w:gridCol w:w="314"/>
        <w:gridCol w:w="850"/>
        <w:gridCol w:w="1625"/>
        <w:gridCol w:w="1008"/>
        <w:gridCol w:w="567"/>
      </w:tblGrid>
      <w:tr>
        <w:tblPrEx>
          <w:tblLayout w:type="fixed"/>
          <w:tblCellMar>
            <w:top w:w="15" w:type="dxa"/>
            <w:left w:w="15" w:type="dxa"/>
            <w:bottom w:w="15" w:type="dxa"/>
            <w:right w:w="15" w:type="dxa"/>
          </w:tblCellMar>
        </w:tblPrEx>
        <w:trPr>
          <w:trHeight w:val="286" w:hRule="atLeast"/>
        </w:trPr>
        <w:tc>
          <w:tcPr>
            <w:tcW w:w="6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序号</w:t>
            </w:r>
          </w:p>
        </w:tc>
        <w:tc>
          <w:tcPr>
            <w:tcW w:w="1275"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品名</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规格</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单位</w:t>
            </w:r>
          </w:p>
        </w:tc>
        <w:tc>
          <w:tcPr>
            <w:tcW w:w="314" w:type="dxa"/>
            <w:vMerge w:val="restart"/>
            <w:tcBorders>
              <w:left w:val="single" w:color="auto" w:sz="4" w:space="0"/>
              <w:right w:val="single" w:color="auto" w:sz="4" w:space="0"/>
            </w:tcBorders>
          </w:tcPr>
          <w:p>
            <w:pPr>
              <w:widowControl/>
              <w:jc w:val="center"/>
              <w:textAlignment w:val="center"/>
              <w:rPr>
                <w:rFonts w:hint="eastAsia" w:ascii="方正仿宋_GBK" w:hAnsi="方正仿宋_GBK" w:eastAsia="方正仿宋_GBK" w:cs="方正仿宋_GBK"/>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序号</w:t>
            </w:r>
          </w:p>
        </w:tc>
        <w:tc>
          <w:tcPr>
            <w:tcW w:w="16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品名</w:t>
            </w:r>
          </w:p>
        </w:tc>
        <w:tc>
          <w:tcPr>
            <w:tcW w:w="1008" w:type="dxa"/>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规格</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单位</w:t>
            </w:r>
          </w:p>
        </w:tc>
      </w:tr>
      <w:tr>
        <w:tblPrEx>
          <w:tblLayout w:type="fixed"/>
          <w:tblCellMar>
            <w:top w:w="15" w:type="dxa"/>
            <w:left w:w="15" w:type="dxa"/>
            <w:bottom w:w="15" w:type="dxa"/>
            <w:right w:w="15" w:type="dxa"/>
          </w:tblCellMar>
        </w:tblPrEx>
        <w:trPr>
          <w:trHeight w:val="286" w:hRule="atLeast"/>
        </w:trPr>
        <w:tc>
          <w:tcPr>
            <w:tcW w:w="6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w:t>
            </w:r>
          </w:p>
        </w:tc>
        <w:tc>
          <w:tcPr>
            <w:tcW w:w="1275"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手术衣</w:t>
            </w:r>
          </w:p>
        </w:tc>
        <w:tc>
          <w:tcPr>
            <w:tcW w:w="1560"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套</w:t>
            </w:r>
          </w:p>
        </w:tc>
        <w:tc>
          <w:tcPr>
            <w:tcW w:w="314" w:type="dxa"/>
            <w:vMerge w:val="continue"/>
            <w:tcBorders>
              <w:left w:val="single" w:color="auto" w:sz="4" w:space="0"/>
              <w:right w:val="single" w:color="auto" w:sz="4" w:space="0"/>
            </w:tcBorders>
          </w:tcPr>
          <w:p>
            <w:pPr>
              <w:widowControl/>
              <w:jc w:val="center"/>
              <w:textAlignment w:val="center"/>
              <w:rPr>
                <w:rFonts w:hint="eastAsia" w:ascii="方正仿宋_GBK" w:hAnsi="方正仿宋_GBK" w:eastAsia="方正仿宋_GBK" w:cs="方正仿宋_GBK"/>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15</w:t>
            </w:r>
          </w:p>
        </w:tc>
        <w:tc>
          <w:tcPr>
            <w:tcW w:w="162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小包布</w:t>
            </w:r>
          </w:p>
        </w:tc>
        <w:tc>
          <w:tcPr>
            <w:tcW w:w="100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60*60</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条</w:t>
            </w:r>
          </w:p>
        </w:tc>
      </w:tr>
      <w:tr>
        <w:tblPrEx>
          <w:tblLayout w:type="fixed"/>
          <w:tblCellMar>
            <w:top w:w="15" w:type="dxa"/>
            <w:left w:w="15" w:type="dxa"/>
            <w:bottom w:w="15" w:type="dxa"/>
            <w:right w:w="15" w:type="dxa"/>
          </w:tblCellMar>
        </w:tblPrEx>
        <w:trPr>
          <w:trHeight w:val="286" w:hRule="atLeast"/>
        </w:trPr>
        <w:tc>
          <w:tcPr>
            <w:tcW w:w="6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w:t>
            </w:r>
          </w:p>
        </w:tc>
        <w:tc>
          <w:tcPr>
            <w:tcW w:w="1275"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手术衣</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大包围</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套</w:t>
            </w:r>
          </w:p>
        </w:tc>
        <w:tc>
          <w:tcPr>
            <w:tcW w:w="314" w:type="dxa"/>
            <w:vMerge w:val="continue"/>
            <w:tcBorders>
              <w:left w:val="single" w:color="auto" w:sz="4" w:space="0"/>
              <w:right w:val="single" w:color="auto" w:sz="4" w:space="0"/>
            </w:tcBorders>
          </w:tcPr>
          <w:p>
            <w:pPr>
              <w:widowControl/>
              <w:jc w:val="center"/>
              <w:textAlignment w:val="center"/>
              <w:rPr>
                <w:rFonts w:hint="eastAsia" w:ascii="方正仿宋_GBK" w:hAnsi="方正仿宋_GBK" w:eastAsia="方正仿宋_GBK" w:cs="方正仿宋_GBK"/>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16</w:t>
            </w:r>
          </w:p>
        </w:tc>
        <w:tc>
          <w:tcPr>
            <w:tcW w:w="162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大包布</w:t>
            </w:r>
          </w:p>
        </w:tc>
        <w:tc>
          <w:tcPr>
            <w:tcW w:w="100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160*160</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条</w:t>
            </w:r>
          </w:p>
        </w:tc>
      </w:tr>
      <w:tr>
        <w:tblPrEx>
          <w:tblLayout w:type="fixed"/>
          <w:tblCellMar>
            <w:top w:w="15" w:type="dxa"/>
            <w:left w:w="15" w:type="dxa"/>
            <w:bottom w:w="15" w:type="dxa"/>
            <w:right w:w="15" w:type="dxa"/>
          </w:tblCellMar>
        </w:tblPrEx>
        <w:trPr>
          <w:trHeight w:val="286" w:hRule="atLeast"/>
        </w:trPr>
        <w:tc>
          <w:tcPr>
            <w:tcW w:w="6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w:t>
            </w:r>
          </w:p>
        </w:tc>
        <w:tc>
          <w:tcPr>
            <w:tcW w:w="1275"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洗手衣裤</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中号，大号</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套</w:t>
            </w:r>
          </w:p>
        </w:tc>
        <w:tc>
          <w:tcPr>
            <w:tcW w:w="314" w:type="dxa"/>
            <w:vMerge w:val="continue"/>
            <w:tcBorders>
              <w:left w:val="single" w:color="auto" w:sz="4" w:space="0"/>
              <w:right w:val="single" w:color="auto" w:sz="4" w:space="0"/>
            </w:tcBorders>
          </w:tcPr>
          <w:p>
            <w:pPr>
              <w:widowControl/>
              <w:jc w:val="center"/>
              <w:textAlignment w:val="center"/>
              <w:rPr>
                <w:rFonts w:hint="eastAsia" w:ascii="方正仿宋_GBK" w:hAnsi="方正仿宋_GBK" w:eastAsia="方正仿宋_GBK" w:cs="方正仿宋_GBK"/>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17</w:t>
            </w:r>
          </w:p>
        </w:tc>
        <w:tc>
          <w:tcPr>
            <w:tcW w:w="162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大包布</w:t>
            </w:r>
          </w:p>
        </w:tc>
        <w:tc>
          <w:tcPr>
            <w:tcW w:w="100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120*120</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条</w:t>
            </w:r>
          </w:p>
        </w:tc>
      </w:tr>
      <w:tr>
        <w:tblPrEx>
          <w:tblLayout w:type="fixed"/>
          <w:tblCellMar>
            <w:top w:w="15" w:type="dxa"/>
            <w:left w:w="15" w:type="dxa"/>
            <w:bottom w:w="15" w:type="dxa"/>
            <w:right w:w="15" w:type="dxa"/>
          </w:tblCellMar>
        </w:tblPrEx>
        <w:trPr>
          <w:trHeight w:val="286" w:hRule="atLeast"/>
        </w:trPr>
        <w:tc>
          <w:tcPr>
            <w:tcW w:w="6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w:t>
            </w:r>
          </w:p>
        </w:tc>
        <w:tc>
          <w:tcPr>
            <w:tcW w:w="1275"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洗手衣上衣</w:t>
            </w:r>
          </w:p>
        </w:tc>
        <w:tc>
          <w:tcPr>
            <w:tcW w:w="1560"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件</w:t>
            </w:r>
          </w:p>
        </w:tc>
        <w:tc>
          <w:tcPr>
            <w:tcW w:w="314" w:type="dxa"/>
            <w:vMerge w:val="continue"/>
            <w:tcBorders>
              <w:left w:val="single" w:color="auto" w:sz="4" w:space="0"/>
              <w:right w:val="single" w:color="auto" w:sz="4" w:space="0"/>
            </w:tcBorders>
          </w:tcPr>
          <w:p>
            <w:pPr>
              <w:widowControl/>
              <w:jc w:val="center"/>
              <w:textAlignment w:val="center"/>
              <w:rPr>
                <w:rFonts w:hint="eastAsia" w:ascii="方正仿宋_GBK" w:hAnsi="方正仿宋_GBK" w:eastAsia="方正仿宋_GBK" w:cs="方正仿宋_GBK"/>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18</w:t>
            </w:r>
          </w:p>
        </w:tc>
        <w:tc>
          <w:tcPr>
            <w:tcW w:w="162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中单</w:t>
            </w:r>
          </w:p>
        </w:tc>
        <w:tc>
          <w:tcPr>
            <w:tcW w:w="100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110*230</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条</w:t>
            </w:r>
          </w:p>
        </w:tc>
      </w:tr>
      <w:tr>
        <w:tblPrEx>
          <w:tblLayout w:type="fixed"/>
          <w:tblCellMar>
            <w:top w:w="15" w:type="dxa"/>
            <w:left w:w="15" w:type="dxa"/>
            <w:bottom w:w="15" w:type="dxa"/>
            <w:right w:w="15" w:type="dxa"/>
          </w:tblCellMar>
        </w:tblPrEx>
        <w:trPr>
          <w:trHeight w:val="286" w:hRule="atLeast"/>
        </w:trPr>
        <w:tc>
          <w:tcPr>
            <w:tcW w:w="6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5</w:t>
            </w:r>
          </w:p>
        </w:tc>
        <w:tc>
          <w:tcPr>
            <w:tcW w:w="1275"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洗手衣裤子</w:t>
            </w:r>
          </w:p>
        </w:tc>
        <w:tc>
          <w:tcPr>
            <w:tcW w:w="1560" w:type="dxa"/>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_GBK" w:hAnsi="方正仿宋_GBK" w:eastAsia="方正仿宋_GBK" w:cs="方正仿宋_GBK"/>
                <w:kern w:val="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条</w:t>
            </w:r>
          </w:p>
        </w:tc>
        <w:tc>
          <w:tcPr>
            <w:tcW w:w="314" w:type="dxa"/>
            <w:vMerge w:val="continue"/>
            <w:tcBorders>
              <w:left w:val="single" w:color="auto" w:sz="4" w:space="0"/>
              <w:right w:val="single" w:color="auto" w:sz="4" w:space="0"/>
            </w:tcBorders>
          </w:tcPr>
          <w:p>
            <w:pPr>
              <w:widowControl/>
              <w:jc w:val="center"/>
              <w:textAlignment w:val="center"/>
              <w:rPr>
                <w:rFonts w:hint="eastAsia" w:ascii="方正仿宋_GBK" w:hAnsi="方正仿宋_GBK" w:eastAsia="方正仿宋_GBK" w:cs="方正仿宋_GBK"/>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19</w:t>
            </w:r>
          </w:p>
        </w:tc>
        <w:tc>
          <w:tcPr>
            <w:tcW w:w="162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单中单</w:t>
            </w:r>
          </w:p>
        </w:tc>
        <w:tc>
          <w:tcPr>
            <w:tcW w:w="100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110*200</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条</w:t>
            </w:r>
          </w:p>
        </w:tc>
      </w:tr>
      <w:tr>
        <w:tblPrEx>
          <w:tblLayout w:type="fixed"/>
          <w:tblCellMar>
            <w:top w:w="15" w:type="dxa"/>
            <w:left w:w="15" w:type="dxa"/>
            <w:bottom w:w="15" w:type="dxa"/>
            <w:right w:w="15" w:type="dxa"/>
          </w:tblCellMar>
        </w:tblPrEx>
        <w:trPr>
          <w:trHeight w:val="286" w:hRule="atLeast"/>
        </w:trPr>
        <w:tc>
          <w:tcPr>
            <w:tcW w:w="6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w:t>
            </w:r>
          </w:p>
        </w:tc>
        <w:tc>
          <w:tcPr>
            <w:tcW w:w="1275"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治疗巾</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60*90</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条</w:t>
            </w:r>
          </w:p>
        </w:tc>
        <w:tc>
          <w:tcPr>
            <w:tcW w:w="314" w:type="dxa"/>
            <w:vMerge w:val="continue"/>
            <w:tcBorders>
              <w:left w:val="single" w:color="auto" w:sz="4" w:space="0"/>
              <w:right w:val="single" w:color="auto" w:sz="4" w:space="0"/>
            </w:tcBorders>
          </w:tcPr>
          <w:p>
            <w:pPr>
              <w:widowControl/>
              <w:jc w:val="center"/>
              <w:textAlignment w:val="center"/>
              <w:rPr>
                <w:rFonts w:hint="eastAsia" w:ascii="方正仿宋_GBK" w:hAnsi="方正仿宋_GBK" w:eastAsia="方正仿宋_GBK" w:cs="方正仿宋_GBK"/>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20</w:t>
            </w:r>
          </w:p>
        </w:tc>
        <w:tc>
          <w:tcPr>
            <w:tcW w:w="162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眼科洞巾</w:t>
            </w:r>
          </w:p>
        </w:tc>
        <w:tc>
          <w:tcPr>
            <w:tcW w:w="100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100*160</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条</w:t>
            </w:r>
          </w:p>
        </w:tc>
      </w:tr>
      <w:tr>
        <w:tblPrEx>
          <w:tblLayout w:type="fixed"/>
          <w:tblCellMar>
            <w:top w:w="15" w:type="dxa"/>
            <w:left w:w="15" w:type="dxa"/>
            <w:bottom w:w="15" w:type="dxa"/>
            <w:right w:w="15" w:type="dxa"/>
          </w:tblCellMar>
        </w:tblPrEx>
        <w:trPr>
          <w:trHeight w:val="286" w:hRule="atLeast"/>
        </w:trPr>
        <w:tc>
          <w:tcPr>
            <w:tcW w:w="6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7</w:t>
            </w:r>
          </w:p>
        </w:tc>
        <w:tc>
          <w:tcPr>
            <w:tcW w:w="1275"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治疗巾</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80*90体循环用</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条</w:t>
            </w:r>
          </w:p>
        </w:tc>
        <w:tc>
          <w:tcPr>
            <w:tcW w:w="314" w:type="dxa"/>
            <w:vMerge w:val="continue"/>
            <w:tcBorders>
              <w:left w:val="single" w:color="auto" w:sz="4" w:space="0"/>
              <w:right w:val="single" w:color="auto" w:sz="4" w:space="0"/>
            </w:tcBorders>
          </w:tcPr>
          <w:p>
            <w:pPr>
              <w:widowControl/>
              <w:jc w:val="center"/>
              <w:textAlignment w:val="center"/>
              <w:rPr>
                <w:rFonts w:hint="eastAsia" w:ascii="方正仿宋_GBK" w:hAnsi="方正仿宋_GBK" w:eastAsia="方正仿宋_GBK" w:cs="方正仿宋_GBK"/>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21</w:t>
            </w:r>
          </w:p>
        </w:tc>
        <w:tc>
          <w:tcPr>
            <w:tcW w:w="162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体外循环大单</w:t>
            </w:r>
          </w:p>
        </w:tc>
        <w:tc>
          <w:tcPr>
            <w:tcW w:w="100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120*330</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条</w:t>
            </w:r>
          </w:p>
        </w:tc>
      </w:tr>
      <w:tr>
        <w:tblPrEx>
          <w:tblLayout w:type="fixed"/>
          <w:tblCellMar>
            <w:top w:w="15" w:type="dxa"/>
            <w:left w:w="15" w:type="dxa"/>
            <w:bottom w:w="15" w:type="dxa"/>
            <w:right w:w="15" w:type="dxa"/>
          </w:tblCellMar>
        </w:tblPrEx>
        <w:trPr>
          <w:trHeight w:val="286" w:hRule="atLeast"/>
        </w:trPr>
        <w:tc>
          <w:tcPr>
            <w:tcW w:w="6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8</w:t>
            </w:r>
          </w:p>
        </w:tc>
        <w:tc>
          <w:tcPr>
            <w:tcW w:w="1275"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治疗巾</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40*50</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条</w:t>
            </w:r>
          </w:p>
        </w:tc>
        <w:tc>
          <w:tcPr>
            <w:tcW w:w="314" w:type="dxa"/>
            <w:vMerge w:val="continue"/>
            <w:tcBorders>
              <w:left w:val="single" w:color="auto" w:sz="4" w:space="0"/>
              <w:right w:val="single" w:color="auto" w:sz="4" w:space="0"/>
            </w:tcBorders>
          </w:tcPr>
          <w:p>
            <w:pPr>
              <w:widowControl/>
              <w:jc w:val="center"/>
              <w:textAlignment w:val="center"/>
              <w:rPr>
                <w:rFonts w:hint="eastAsia" w:ascii="方正仿宋_GBK" w:hAnsi="方正仿宋_GBK" w:eastAsia="方正仿宋_GBK" w:cs="方正仿宋_GBK"/>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22</w:t>
            </w:r>
          </w:p>
        </w:tc>
        <w:tc>
          <w:tcPr>
            <w:tcW w:w="162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小切口</w:t>
            </w:r>
          </w:p>
        </w:tc>
        <w:tc>
          <w:tcPr>
            <w:tcW w:w="100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110*70</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条</w:t>
            </w:r>
          </w:p>
        </w:tc>
      </w:tr>
      <w:tr>
        <w:tblPrEx>
          <w:tblLayout w:type="fixed"/>
          <w:tblCellMar>
            <w:top w:w="15" w:type="dxa"/>
            <w:left w:w="15" w:type="dxa"/>
            <w:bottom w:w="15" w:type="dxa"/>
            <w:right w:w="15" w:type="dxa"/>
          </w:tblCellMar>
        </w:tblPrEx>
        <w:trPr>
          <w:trHeight w:val="286" w:hRule="atLeast"/>
        </w:trPr>
        <w:tc>
          <w:tcPr>
            <w:tcW w:w="6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9</w:t>
            </w:r>
          </w:p>
        </w:tc>
        <w:tc>
          <w:tcPr>
            <w:tcW w:w="1275"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双包布</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75*75</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条</w:t>
            </w:r>
          </w:p>
        </w:tc>
        <w:tc>
          <w:tcPr>
            <w:tcW w:w="314" w:type="dxa"/>
            <w:vMerge w:val="continue"/>
            <w:tcBorders>
              <w:left w:val="single" w:color="auto" w:sz="4" w:space="0"/>
              <w:right w:val="single" w:color="auto" w:sz="4" w:space="0"/>
            </w:tcBorders>
          </w:tcPr>
          <w:p>
            <w:pPr>
              <w:widowControl/>
              <w:jc w:val="center"/>
              <w:textAlignment w:val="center"/>
              <w:rPr>
                <w:rFonts w:hint="eastAsia" w:ascii="方正仿宋_GBK" w:hAnsi="方正仿宋_GBK" w:eastAsia="方正仿宋_GBK" w:cs="方正仿宋_GBK"/>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23</w:t>
            </w:r>
          </w:p>
        </w:tc>
        <w:tc>
          <w:tcPr>
            <w:tcW w:w="162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剖腹单</w:t>
            </w:r>
          </w:p>
        </w:tc>
        <w:tc>
          <w:tcPr>
            <w:tcW w:w="100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220*380</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条</w:t>
            </w:r>
          </w:p>
        </w:tc>
      </w:tr>
      <w:tr>
        <w:tblPrEx>
          <w:tblLayout w:type="fixed"/>
          <w:tblCellMar>
            <w:top w:w="15" w:type="dxa"/>
            <w:left w:w="15" w:type="dxa"/>
            <w:bottom w:w="15" w:type="dxa"/>
            <w:right w:w="15" w:type="dxa"/>
          </w:tblCellMar>
        </w:tblPrEx>
        <w:trPr>
          <w:trHeight w:val="286" w:hRule="atLeast"/>
        </w:trPr>
        <w:tc>
          <w:tcPr>
            <w:tcW w:w="6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10</w:t>
            </w:r>
          </w:p>
        </w:tc>
        <w:tc>
          <w:tcPr>
            <w:tcW w:w="1275"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双包布</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70*70</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条</w:t>
            </w:r>
          </w:p>
        </w:tc>
        <w:tc>
          <w:tcPr>
            <w:tcW w:w="314" w:type="dxa"/>
            <w:vMerge w:val="continue"/>
            <w:tcBorders>
              <w:left w:val="single" w:color="auto" w:sz="4" w:space="0"/>
              <w:right w:val="single" w:color="auto" w:sz="4" w:space="0"/>
            </w:tcBorders>
          </w:tcPr>
          <w:p>
            <w:pPr>
              <w:widowControl/>
              <w:jc w:val="center"/>
              <w:textAlignment w:val="center"/>
              <w:rPr>
                <w:rFonts w:hint="eastAsia" w:ascii="方正仿宋_GBK" w:hAnsi="方正仿宋_GBK" w:eastAsia="方正仿宋_GBK" w:cs="方正仿宋_GBK"/>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24</w:t>
            </w:r>
          </w:p>
        </w:tc>
        <w:tc>
          <w:tcPr>
            <w:tcW w:w="162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脑科单</w:t>
            </w:r>
          </w:p>
        </w:tc>
        <w:tc>
          <w:tcPr>
            <w:tcW w:w="100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220*350</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条</w:t>
            </w:r>
          </w:p>
        </w:tc>
      </w:tr>
      <w:tr>
        <w:tblPrEx>
          <w:tblLayout w:type="fixed"/>
          <w:tblCellMar>
            <w:top w:w="15" w:type="dxa"/>
            <w:left w:w="15" w:type="dxa"/>
            <w:bottom w:w="15" w:type="dxa"/>
            <w:right w:w="15" w:type="dxa"/>
          </w:tblCellMar>
        </w:tblPrEx>
        <w:trPr>
          <w:trHeight w:val="286" w:hRule="atLeast"/>
        </w:trPr>
        <w:tc>
          <w:tcPr>
            <w:tcW w:w="6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11</w:t>
            </w:r>
          </w:p>
        </w:tc>
        <w:tc>
          <w:tcPr>
            <w:tcW w:w="1275"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双包布</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100*100</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条</w:t>
            </w:r>
          </w:p>
        </w:tc>
        <w:tc>
          <w:tcPr>
            <w:tcW w:w="314" w:type="dxa"/>
            <w:vMerge w:val="continue"/>
            <w:tcBorders>
              <w:left w:val="single" w:color="auto" w:sz="4" w:space="0"/>
              <w:right w:val="single" w:color="auto" w:sz="4" w:space="0"/>
            </w:tcBorders>
          </w:tcPr>
          <w:p>
            <w:pPr>
              <w:widowControl/>
              <w:jc w:val="center"/>
              <w:textAlignment w:val="center"/>
              <w:rPr>
                <w:rFonts w:hint="eastAsia" w:ascii="方正仿宋_GBK" w:hAnsi="方正仿宋_GBK" w:eastAsia="方正仿宋_GBK" w:cs="方正仿宋_GBK"/>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25</w:t>
            </w:r>
          </w:p>
        </w:tc>
        <w:tc>
          <w:tcPr>
            <w:tcW w:w="162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双层大单</w:t>
            </w:r>
          </w:p>
        </w:tc>
        <w:tc>
          <w:tcPr>
            <w:tcW w:w="100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170*190</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条</w:t>
            </w:r>
          </w:p>
        </w:tc>
      </w:tr>
      <w:tr>
        <w:tblPrEx>
          <w:tblLayout w:type="fixed"/>
          <w:tblCellMar>
            <w:top w:w="15" w:type="dxa"/>
            <w:left w:w="15" w:type="dxa"/>
            <w:bottom w:w="15" w:type="dxa"/>
            <w:right w:w="15" w:type="dxa"/>
          </w:tblCellMar>
        </w:tblPrEx>
        <w:trPr>
          <w:trHeight w:val="286" w:hRule="atLeast"/>
        </w:trPr>
        <w:tc>
          <w:tcPr>
            <w:tcW w:w="6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12</w:t>
            </w:r>
          </w:p>
        </w:tc>
        <w:tc>
          <w:tcPr>
            <w:tcW w:w="1275"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双包布</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110*110</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条</w:t>
            </w:r>
          </w:p>
        </w:tc>
        <w:tc>
          <w:tcPr>
            <w:tcW w:w="314" w:type="dxa"/>
            <w:vMerge w:val="continue"/>
            <w:tcBorders>
              <w:left w:val="single" w:color="auto" w:sz="4" w:space="0"/>
              <w:right w:val="single" w:color="auto" w:sz="4" w:space="0"/>
            </w:tcBorders>
          </w:tcPr>
          <w:p>
            <w:pPr>
              <w:widowControl/>
              <w:jc w:val="center"/>
              <w:textAlignment w:val="center"/>
              <w:rPr>
                <w:rFonts w:hint="eastAsia" w:ascii="方正仿宋_GBK" w:hAnsi="方正仿宋_GBK" w:eastAsia="方正仿宋_GBK" w:cs="方正仿宋_GBK"/>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26</w:t>
            </w:r>
          </w:p>
        </w:tc>
        <w:tc>
          <w:tcPr>
            <w:tcW w:w="162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双层中单</w:t>
            </w:r>
          </w:p>
        </w:tc>
        <w:tc>
          <w:tcPr>
            <w:tcW w:w="100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160*200</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条</w:t>
            </w:r>
          </w:p>
        </w:tc>
      </w:tr>
      <w:tr>
        <w:tblPrEx>
          <w:tblLayout w:type="fixed"/>
          <w:tblCellMar>
            <w:top w:w="15" w:type="dxa"/>
            <w:left w:w="15" w:type="dxa"/>
            <w:bottom w:w="15" w:type="dxa"/>
            <w:right w:w="15" w:type="dxa"/>
          </w:tblCellMar>
        </w:tblPrEx>
        <w:trPr>
          <w:trHeight w:val="286" w:hRule="atLeast"/>
        </w:trPr>
        <w:tc>
          <w:tcPr>
            <w:tcW w:w="6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13</w:t>
            </w:r>
          </w:p>
        </w:tc>
        <w:tc>
          <w:tcPr>
            <w:tcW w:w="1275"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大包布</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150*150</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条</w:t>
            </w:r>
          </w:p>
        </w:tc>
        <w:tc>
          <w:tcPr>
            <w:tcW w:w="314" w:type="dxa"/>
            <w:vMerge w:val="continue"/>
            <w:tcBorders>
              <w:left w:val="single" w:color="auto" w:sz="4" w:space="0"/>
              <w:right w:val="single" w:color="auto" w:sz="4" w:space="0"/>
            </w:tcBorders>
          </w:tcPr>
          <w:p>
            <w:pPr>
              <w:widowControl/>
              <w:jc w:val="center"/>
              <w:textAlignment w:val="center"/>
              <w:rPr>
                <w:rFonts w:hint="eastAsia" w:ascii="方正仿宋_GBK" w:hAnsi="方正仿宋_GBK" w:eastAsia="方正仿宋_GBK" w:cs="方正仿宋_GBK"/>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27</w:t>
            </w:r>
          </w:p>
        </w:tc>
        <w:tc>
          <w:tcPr>
            <w:tcW w:w="162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治疗巾（双层）</w:t>
            </w:r>
          </w:p>
        </w:tc>
        <w:tc>
          <w:tcPr>
            <w:tcW w:w="100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30*48</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条</w:t>
            </w:r>
          </w:p>
        </w:tc>
      </w:tr>
      <w:tr>
        <w:tblPrEx>
          <w:tblLayout w:type="fixed"/>
          <w:tblCellMar>
            <w:top w:w="15" w:type="dxa"/>
            <w:left w:w="15" w:type="dxa"/>
            <w:bottom w:w="15" w:type="dxa"/>
            <w:right w:w="15" w:type="dxa"/>
          </w:tblCellMar>
        </w:tblPrEx>
        <w:trPr>
          <w:trHeight w:val="286" w:hRule="atLeast"/>
        </w:trPr>
        <w:tc>
          <w:tcPr>
            <w:tcW w:w="6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14</w:t>
            </w:r>
          </w:p>
        </w:tc>
        <w:tc>
          <w:tcPr>
            <w:tcW w:w="1275" w:type="dxa"/>
            <w:tcBorders>
              <w:top w:val="single" w:color="000000" w:sz="4" w:space="0"/>
              <w:left w:val="single" w:color="000000" w:sz="4" w:space="0"/>
              <w:bottom w:val="single" w:color="000000"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包布</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80*80</w:t>
            </w:r>
          </w:p>
        </w:tc>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条</w:t>
            </w:r>
          </w:p>
        </w:tc>
        <w:tc>
          <w:tcPr>
            <w:tcW w:w="314" w:type="dxa"/>
            <w:vMerge w:val="continue"/>
            <w:tcBorders>
              <w:left w:val="single" w:color="auto" w:sz="4" w:space="0"/>
              <w:right w:val="single" w:color="auto" w:sz="4" w:space="0"/>
            </w:tcBorders>
          </w:tcPr>
          <w:p>
            <w:pPr>
              <w:widowControl/>
              <w:jc w:val="center"/>
              <w:textAlignment w:val="center"/>
              <w:rPr>
                <w:rFonts w:hint="eastAsia" w:ascii="方正仿宋_GBK" w:hAnsi="方正仿宋_GBK" w:eastAsia="方正仿宋_GBK" w:cs="方正仿宋_GBK"/>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28</w:t>
            </w:r>
          </w:p>
        </w:tc>
        <w:tc>
          <w:tcPr>
            <w:tcW w:w="162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大切口单</w:t>
            </w:r>
          </w:p>
        </w:tc>
        <w:tc>
          <w:tcPr>
            <w:tcW w:w="1008" w:type="dxa"/>
            <w:tcBorders>
              <w:top w:val="single" w:color="000000" w:sz="4" w:space="0"/>
              <w:left w:val="single" w:color="auto" w:sz="4" w:space="0"/>
              <w:bottom w:val="single" w:color="000000" w:sz="4" w:space="0"/>
              <w:right w:val="single" w:color="000000" w:sz="4" w:space="0"/>
            </w:tcBorders>
            <w:vAlign w:val="center"/>
          </w:tcPr>
          <w:p>
            <w:pPr>
              <w:widowControl/>
              <w:jc w:val="left"/>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160*420</w:t>
            </w:r>
          </w:p>
        </w:tc>
        <w:tc>
          <w:tcPr>
            <w:tcW w:w="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rPr>
              <w:t>条</w:t>
            </w:r>
          </w:p>
        </w:tc>
      </w:tr>
    </w:tbl>
    <w:p>
      <w:pPr>
        <w:adjustRightInd w:val="0"/>
        <w:snapToGrid w:val="0"/>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lang w:val="en-US" w:eastAsia="zh-CN"/>
        </w:rPr>
        <w:t>二、产品质量要求</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2.1</w:t>
      </w:r>
      <w:r>
        <w:rPr>
          <w:rFonts w:hint="eastAsia" w:ascii="方正仿宋_GBK" w:hAnsi="方正仿宋_GBK" w:eastAsia="方正仿宋_GBK" w:cs="方正仿宋_GBK"/>
          <w:color w:val="auto"/>
          <w:kern w:val="0"/>
          <w:sz w:val="21"/>
          <w:szCs w:val="21"/>
          <w:lang w:val="en-US" w:eastAsia="zh-CN" w:bidi="ar-SA"/>
        </w:rPr>
        <w:t>全棉墨绿纱卡环保染色C21*21、108*58</w:t>
      </w:r>
      <w:r>
        <w:rPr>
          <w:rFonts w:hint="eastAsia" w:ascii="方正仿宋_GBK" w:hAnsi="方正仿宋_GBK" w:eastAsia="方正仿宋_GBK" w:cs="方正仿宋_GBK"/>
          <w:kern w:val="0"/>
          <w:sz w:val="21"/>
          <w:szCs w:val="21"/>
          <w:lang w:val="en-US" w:eastAsia="zh-CN" w:bidi="ar-SA"/>
        </w:rPr>
        <w:t>；</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2.2符合《中华人民共和国医药行业标准YY/T 0506.2-2016》。</w:t>
      </w:r>
    </w:p>
    <w:p>
      <w:pPr>
        <w:adjustRightInd w:val="0"/>
        <w:snapToGrid w:val="0"/>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lang w:val="en-US" w:eastAsia="zh-CN"/>
        </w:rPr>
        <w:t>三、布料及工艺要求</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3.1所有纺织品及辅料须符合最新的《国家纺织产品基本安全技术规范》及其他相关标准；</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3.2竞选产品必须符合医用洗涤标准，所有布料缩水率≤4%，所有面料及辅助零配件必须耐高温高压、耐消毒材质，特别要耐氯漂，耐摩擦，透气性好；</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3.3用线配色，不泛线、不跳针、不露线头；印刷图案不褪色；熨烫平整；</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3.4面料必须保证不褪色，不起球，并进行预缩水处理（若预缩水后无法满足科室使用的，作为不合格产品处理并退换）；</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3.5交货规格允许±3%的偏差。</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b/>
          <w:bCs/>
          <w:kern w:val="0"/>
          <w:szCs w:val="21"/>
          <w:lang w:val="en-US" w:eastAsia="zh-CN"/>
        </w:rPr>
        <w:t>四、供应商资质要求</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4.1</w:t>
      </w:r>
      <w:r>
        <w:rPr>
          <w:rFonts w:hint="eastAsia" w:ascii="方正仿宋_GBK" w:hAnsi="方正仿宋_GBK" w:eastAsia="方正仿宋_GBK" w:cs="方正仿宋_GBK"/>
          <w:kern w:val="0"/>
          <w:szCs w:val="21"/>
        </w:rPr>
        <w:t>基本资格条件</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4</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1具有独立承担民事责任的能力；</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4</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2具有良好的商业信誉和健全的财务会计制度；</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4</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3具有履行合同所必需的设备和专业技术能力；</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4</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4有依法缴纳税收和社会保障资金的良好记录；</w:t>
      </w:r>
    </w:p>
    <w:p>
      <w:pPr>
        <w:adjustRightInd w:val="0"/>
        <w:snapToGrid w:val="0"/>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4</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5参加政府采购活动近三年内，在经营活动中没有重大违法记录。</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4.2特定资格条件</w:t>
      </w:r>
    </w:p>
    <w:p>
      <w:pPr>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4.2.1</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为所</w:t>
      </w:r>
      <w:r>
        <w:rPr>
          <w:rFonts w:hint="eastAsia" w:ascii="方正仿宋_GBK" w:hAnsi="方正仿宋_GBK" w:eastAsia="方正仿宋_GBK" w:cs="方正仿宋_GBK"/>
          <w:kern w:val="0"/>
          <w:szCs w:val="21"/>
          <w:lang w:eastAsia="zh-CN"/>
        </w:rPr>
        <w:t>竞选</w:t>
      </w:r>
      <w:r>
        <w:rPr>
          <w:rFonts w:hint="eastAsia" w:ascii="方正仿宋_GBK" w:hAnsi="方正仿宋_GBK" w:eastAsia="方正仿宋_GBK" w:cs="方正仿宋_GBK"/>
          <w:kern w:val="0"/>
          <w:szCs w:val="21"/>
        </w:rPr>
        <w:t>产品制造商或经销商，若为经销商</w:t>
      </w:r>
      <w:r>
        <w:rPr>
          <w:rFonts w:hint="eastAsia" w:ascii="方正仿宋_GBK" w:hAnsi="方正仿宋_GBK" w:eastAsia="方正仿宋_GBK" w:cs="方正仿宋_GBK"/>
          <w:kern w:val="0"/>
          <w:szCs w:val="21"/>
          <w:lang w:eastAsia="zh-CN"/>
        </w:rPr>
        <w:t>竞选</w:t>
      </w:r>
      <w:r>
        <w:rPr>
          <w:rFonts w:hint="eastAsia" w:ascii="方正仿宋_GBK" w:hAnsi="方正仿宋_GBK" w:eastAsia="方正仿宋_GBK" w:cs="方正仿宋_GBK"/>
          <w:kern w:val="0"/>
          <w:szCs w:val="21"/>
        </w:rPr>
        <w:t>，须具备产品制造商</w:t>
      </w:r>
      <w:r>
        <w:rPr>
          <w:rFonts w:hint="eastAsia" w:ascii="方正仿宋_GBK" w:hAnsi="方正仿宋_GBK" w:eastAsia="方正仿宋_GBK" w:cs="方正仿宋_GBK"/>
          <w:kern w:val="0"/>
          <w:szCs w:val="21"/>
          <w:lang w:val="en-US" w:eastAsia="zh-CN"/>
        </w:rPr>
        <w:t>直接授权的</w:t>
      </w:r>
      <w:r>
        <w:rPr>
          <w:rFonts w:hint="eastAsia" w:ascii="方正仿宋_GBK" w:hAnsi="方正仿宋_GBK" w:eastAsia="方正仿宋_GBK" w:cs="方正仿宋_GBK"/>
          <w:kern w:val="0"/>
          <w:szCs w:val="21"/>
        </w:rPr>
        <w:t>经销资格</w:t>
      </w:r>
      <w:r>
        <w:rPr>
          <w:rFonts w:hint="eastAsia" w:ascii="方正仿宋_GBK" w:hAnsi="方正仿宋_GBK" w:eastAsia="方正仿宋_GBK" w:cs="方正仿宋_GBK"/>
          <w:kern w:val="0"/>
          <w:szCs w:val="21"/>
          <w:lang w:eastAsia="zh-CN"/>
        </w:rPr>
        <w:t>。</w:t>
      </w:r>
    </w:p>
    <w:p>
      <w:pPr>
        <w:pStyle w:val="2"/>
        <w:rPr>
          <w:rFonts w:hint="eastAsia" w:ascii="方正仿宋_GBK" w:hAnsi="方正仿宋_GBK" w:eastAsia="方正仿宋_GBK" w:cs="方正仿宋_GBK"/>
          <w:color w:val="auto"/>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4.3需具有完善的销售供应和售后服务保障体系。对于出现不符合质量标准的产品包退包换；须于接到采购人上述服务通知的1个工作日内，派专业人员上门服务，</w:t>
      </w:r>
      <w:r>
        <w:rPr>
          <w:rFonts w:hint="eastAsia" w:ascii="方正仿宋_GBK" w:hAnsi="方正仿宋_GBK" w:eastAsia="方正仿宋_GBK" w:cs="方正仿宋_GBK"/>
          <w:color w:val="auto"/>
          <w:kern w:val="0"/>
          <w:sz w:val="21"/>
          <w:szCs w:val="21"/>
          <w:lang w:val="en-US" w:eastAsia="zh-CN" w:bidi="ar-SA"/>
        </w:rPr>
        <w:t>在3个工作日内保证按要求完成修改、退换等服务。</w:t>
      </w:r>
    </w:p>
    <w:p>
      <w:pPr>
        <w:adjustRightInd w:val="0"/>
        <w:snapToGrid w:val="0"/>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lang w:val="en-US" w:eastAsia="zh-CN"/>
        </w:rPr>
        <w:t>五、成交供应商要求：</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5.1成交供应商在服务过程中无论何种原因造成未能满足医院需求达到四次时(如使用科室投诉产品质量、供货不及时等)，则供货协议自动终止；</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5.2成交供应商提供每批次面料的检验报告（第三方检验机构出具）；</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5.3成交供应商实际配送的货物必须与竞选时提供的样品一致，不能以次充好或提供假冒伪劣产品，否则本单位有权单方中止与成交供应商的供货协议并追究相关法律责任；</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5.4本次报价的货物品目只是院方需要类别的部分物品，如院方有该类别其它物品的需求，其供货的价格、质量均按照本次采购的要求执行，不管订货数量多少成交供应商均不得拒绝供货。</w:t>
      </w:r>
    </w:p>
    <w:p>
      <w:pPr>
        <w:adjustRightInd w:val="0"/>
        <w:snapToGrid w:val="0"/>
        <w:rPr>
          <w:rFonts w:hint="eastAsia" w:ascii="方正仿宋_GBK" w:hAnsi="方正仿宋_GBK" w:eastAsia="方正仿宋_GBK" w:cs="方正仿宋_GBK"/>
          <w:b/>
          <w:bCs/>
          <w:kern w:val="0"/>
          <w:szCs w:val="21"/>
          <w:lang w:val="en-US" w:eastAsia="zh-CN"/>
        </w:rPr>
      </w:pPr>
      <w:r>
        <w:rPr>
          <w:rFonts w:hint="eastAsia" w:ascii="方正仿宋_GBK" w:hAnsi="方正仿宋_GBK" w:eastAsia="方正仿宋_GBK" w:cs="方正仿宋_GBK"/>
          <w:b/>
          <w:bCs/>
          <w:kern w:val="0"/>
          <w:szCs w:val="21"/>
          <w:lang w:val="en-US" w:eastAsia="zh-CN"/>
        </w:rPr>
        <w:t>六、供应商须知</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6.1供应商必须对全部产品进行竞选。</w:t>
      </w:r>
    </w:p>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6.2供应商必须提供实物样品并带到竞选现场，需做好样品标识。样品至少包括以下实物样品清单的品规。</w:t>
      </w:r>
    </w:p>
    <w:tbl>
      <w:tblPr>
        <w:tblStyle w:val="9"/>
        <w:tblW w:w="813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52"/>
        <w:gridCol w:w="4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序号</w:t>
            </w:r>
          </w:p>
        </w:tc>
        <w:tc>
          <w:tcPr>
            <w:tcW w:w="2552" w:type="dxa"/>
            <w:vAlign w:val="center"/>
          </w:tcPr>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品目</w:t>
            </w:r>
          </w:p>
        </w:tc>
        <w:tc>
          <w:tcPr>
            <w:tcW w:w="4728" w:type="dxa"/>
            <w:vAlign w:val="center"/>
          </w:tcPr>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布类质量规格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1</w:t>
            </w:r>
          </w:p>
        </w:tc>
        <w:tc>
          <w:tcPr>
            <w:tcW w:w="2552" w:type="dxa"/>
            <w:vAlign w:val="center"/>
          </w:tcPr>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洗手衣</w:t>
            </w:r>
          </w:p>
        </w:tc>
        <w:tc>
          <w:tcPr>
            <w:tcW w:w="4728" w:type="dxa"/>
            <w:vAlign w:val="center"/>
          </w:tcPr>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bidi="ar-SA"/>
              </w:rPr>
              <w:t>全棉墨绿纱卡环保染色</w:t>
            </w:r>
            <w:r>
              <w:rPr>
                <w:rFonts w:hint="eastAsia" w:ascii="方正仿宋_GBK" w:hAnsi="方正仿宋_GBK" w:eastAsia="方正仿宋_GBK" w:cs="方正仿宋_GBK"/>
                <w:kern w:val="0"/>
                <w:sz w:val="21"/>
                <w:szCs w:val="21"/>
                <w:lang w:val="en-US" w:eastAsia="zh-CN" w:bidi="ar-SA"/>
              </w:rPr>
              <w:t>C21*21、108*58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2</w:t>
            </w:r>
          </w:p>
        </w:tc>
        <w:tc>
          <w:tcPr>
            <w:tcW w:w="2552" w:type="dxa"/>
            <w:vAlign w:val="center"/>
          </w:tcPr>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洗手裤</w:t>
            </w:r>
          </w:p>
        </w:tc>
        <w:tc>
          <w:tcPr>
            <w:tcW w:w="4728" w:type="dxa"/>
            <w:vAlign w:val="center"/>
          </w:tcPr>
          <w:p>
            <w:pPr>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bidi="ar-SA"/>
              </w:rPr>
              <w:t>全棉墨绿纱卡环保染色</w:t>
            </w:r>
            <w:r>
              <w:rPr>
                <w:rFonts w:hint="eastAsia" w:ascii="方正仿宋_GBK" w:hAnsi="方正仿宋_GBK" w:eastAsia="方正仿宋_GBK" w:cs="方正仿宋_GBK"/>
                <w:kern w:val="0"/>
                <w:sz w:val="21"/>
                <w:szCs w:val="21"/>
                <w:lang w:val="en-US" w:eastAsia="zh-CN" w:bidi="ar-SA"/>
              </w:rPr>
              <w:t>C21*21、108*58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vAlign w:val="center"/>
          </w:tcPr>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3</w:t>
            </w:r>
          </w:p>
        </w:tc>
        <w:tc>
          <w:tcPr>
            <w:tcW w:w="2552" w:type="dxa"/>
            <w:vAlign w:val="center"/>
          </w:tcPr>
          <w:p>
            <w:pPr>
              <w:pStyle w:val="2"/>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kern w:val="0"/>
                <w:sz w:val="21"/>
                <w:szCs w:val="21"/>
                <w:lang w:val="en-US" w:eastAsia="zh-CN" w:bidi="ar-SA"/>
              </w:rPr>
              <w:t>手术衣</w:t>
            </w:r>
          </w:p>
        </w:tc>
        <w:tc>
          <w:tcPr>
            <w:tcW w:w="4728" w:type="dxa"/>
            <w:vAlign w:val="center"/>
          </w:tcPr>
          <w:p>
            <w:pPr>
              <w:rPr>
                <w:rFonts w:hint="eastAsia" w:ascii="方正仿宋_GBK" w:hAnsi="方正仿宋_GBK" w:eastAsia="方正仿宋_GBK" w:cs="方正仿宋_GBK"/>
                <w:kern w:val="0"/>
                <w:sz w:val="21"/>
                <w:szCs w:val="21"/>
                <w:lang w:val="en-US" w:eastAsia="zh-CN" w:bidi="ar-SA"/>
              </w:rPr>
            </w:pPr>
            <w:r>
              <w:rPr>
                <w:rFonts w:hint="eastAsia" w:ascii="方正仿宋_GBK" w:hAnsi="方正仿宋_GBK" w:eastAsia="方正仿宋_GBK" w:cs="方正仿宋_GBK"/>
                <w:color w:val="auto"/>
                <w:kern w:val="0"/>
                <w:sz w:val="21"/>
                <w:szCs w:val="21"/>
                <w:lang w:val="en-US" w:eastAsia="zh-CN" w:bidi="ar-SA"/>
              </w:rPr>
              <w:t>全棉墨绿纱卡环保染色</w:t>
            </w:r>
            <w:r>
              <w:rPr>
                <w:rFonts w:hint="eastAsia" w:ascii="方正仿宋_GBK" w:hAnsi="方正仿宋_GBK" w:eastAsia="方正仿宋_GBK" w:cs="方正仿宋_GBK"/>
                <w:kern w:val="0"/>
                <w:sz w:val="21"/>
                <w:szCs w:val="21"/>
                <w:lang w:val="en-US" w:eastAsia="zh-CN" w:bidi="ar-SA"/>
              </w:rPr>
              <w:t>C21*21、108*58</w:t>
            </w:r>
          </w:p>
        </w:tc>
      </w:tr>
    </w:tbl>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 w:val="21"/>
          <w:szCs w:val="21"/>
          <w:lang w:val="en-US" w:eastAsia="zh-CN" w:bidi="ar-SA"/>
        </w:rPr>
        <w:t>6.3应保证所有资料的真实性。如提供不真实的材料，无论其材料是否重要，供应商需承担相应的后果及法律责任。</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6.4不得干扰采购人的评审活动，否则将废除其竞选。</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6.5理解并同意：最低报价非中选的唯一条件。</w:t>
      </w:r>
    </w:p>
    <w:p>
      <w:pPr>
        <w:adjustRightInd w:val="0"/>
        <w:snapToGrid w:val="0"/>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lang w:val="en-US" w:eastAsia="zh-CN"/>
        </w:rPr>
        <w:t>七</w:t>
      </w:r>
      <w:r>
        <w:rPr>
          <w:rFonts w:hint="eastAsia" w:ascii="方正仿宋_GBK" w:hAnsi="方正仿宋_GBK" w:eastAsia="方正仿宋_GBK" w:cs="方正仿宋_GBK"/>
          <w:b/>
          <w:bCs/>
          <w:kern w:val="0"/>
          <w:szCs w:val="21"/>
        </w:rPr>
        <w:t>、响应文件要求</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（一）内容要求</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7</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1.1</w:t>
      </w:r>
      <w:r>
        <w:rPr>
          <w:rFonts w:hint="eastAsia" w:ascii="方正仿宋_GBK" w:hAnsi="方正仿宋_GBK" w:eastAsia="方正仿宋_GBK" w:cs="方正仿宋_GBK"/>
          <w:kern w:val="0"/>
          <w:szCs w:val="21"/>
        </w:rPr>
        <w:t>营业执照（副本）或事业单位法人证书（副本）复印件；</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7</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.2组织机构代码证、税务登记证复印件；</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7</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lang w:eastAsia="zh-CN"/>
        </w:rPr>
        <w:t>供应商</w:t>
      </w:r>
      <w:r>
        <w:rPr>
          <w:rFonts w:hint="eastAsia" w:ascii="方正仿宋_GBK" w:hAnsi="方正仿宋_GBK" w:eastAsia="方正仿宋_GBK" w:cs="方正仿宋_GBK"/>
          <w:kern w:val="0"/>
          <w:szCs w:val="21"/>
        </w:rPr>
        <w:t>法定代表人签发的授权委托书（须明确授权范围）及身份证明（复印件加盖鲜章）；</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7.1.4提供2022年度财务状况报表；</w:t>
      </w:r>
    </w:p>
    <w:p>
      <w:pPr>
        <w:adjustRightInd w:val="0"/>
        <w:snapToGrid w:val="0"/>
        <w:rPr>
          <w:rFonts w:hint="eastAsia"/>
          <w:lang w:val="en-US" w:eastAsia="zh-CN"/>
        </w:rPr>
      </w:pPr>
      <w:r>
        <w:rPr>
          <w:rFonts w:hint="eastAsia" w:ascii="方正仿宋_GBK" w:hAnsi="方正仿宋_GBK" w:eastAsia="方正仿宋_GBK" w:cs="方正仿宋_GBK"/>
          <w:kern w:val="0"/>
          <w:szCs w:val="21"/>
          <w:lang w:val="en-US" w:eastAsia="zh-CN"/>
        </w:rPr>
        <w:t>7</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1.5</w:t>
      </w:r>
      <w:r>
        <w:rPr>
          <w:rFonts w:hint="eastAsia" w:ascii="方正仿宋_GBK" w:hAnsi="方正仿宋_GBK" w:eastAsia="方正仿宋_GBK" w:cs="方正仿宋_GBK"/>
          <w:kern w:val="0"/>
          <w:szCs w:val="21"/>
        </w:rPr>
        <w:t>缴纳税收和社会保障金的证明材料复印件；</w:t>
      </w:r>
    </w:p>
    <w:p>
      <w:pPr>
        <w:adjustRightInd w:val="0"/>
        <w:snapToGrid w:val="0"/>
        <w:rPr>
          <w:rFonts w:hint="eastAsia" w:ascii="方正仿宋_GBK" w:hAnsi="方正仿宋_GBK" w:eastAsia="方正仿宋_GBK" w:cs="方正仿宋_GBK"/>
          <w:szCs w:val="21"/>
        </w:rPr>
      </w:pPr>
      <w:r>
        <w:rPr>
          <w:rFonts w:hint="eastAsia" w:ascii="方正仿宋_GBK" w:hAnsi="方正仿宋_GBK" w:eastAsia="方正仿宋_GBK" w:cs="方正仿宋_GBK"/>
          <w:kern w:val="0"/>
          <w:szCs w:val="21"/>
          <w:lang w:val="en-US" w:eastAsia="zh-CN"/>
        </w:rPr>
        <w:t>7.1.6在</w:t>
      </w:r>
      <w:r>
        <w:rPr>
          <w:rFonts w:hint="eastAsia" w:ascii="方正仿宋_GBK" w:hAnsi="方正仿宋_GBK" w:eastAsia="方正仿宋_GBK" w:cs="方正仿宋_GBK"/>
          <w:szCs w:val="21"/>
        </w:rPr>
        <w:t>“信用中国”网站(www.creditchina.gov.cn)</w:t>
      </w:r>
      <w:r>
        <w:rPr>
          <w:rFonts w:hint="eastAsia" w:ascii="方正仿宋_GBK" w:hAnsi="方正仿宋_GBK" w:eastAsia="方正仿宋_GBK" w:cs="方正仿宋_GBK"/>
          <w:szCs w:val="21"/>
          <w:lang w:val="en-US" w:eastAsia="zh-CN"/>
        </w:rPr>
        <w:t>和</w:t>
      </w:r>
      <w:r>
        <w:rPr>
          <w:rFonts w:hint="eastAsia" w:ascii="方正仿宋_GBK" w:hAnsi="方正仿宋_GBK" w:eastAsia="方正仿宋_GBK" w:cs="方正仿宋_GBK"/>
          <w:szCs w:val="21"/>
        </w:rPr>
        <w:t>"中国政府采购网"(www.ccgp.gov.cn)查询供应商信用记录</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并打印查询结果</w:t>
      </w:r>
      <w:r>
        <w:rPr>
          <w:rFonts w:hint="eastAsia" w:ascii="方正仿宋_GBK" w:hAnsi="方正仿宋_GBK" w:eastAsia="方正仿宋_GBK" w:cs="方正仿宋_GBK"/>
          <w:szCs w:val="21"/>
        </w:rPr>
        <w:t>；</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7.1.7</w:t>
      </w:r>
      <w:r>
        <w:rPr>
          <w:rFonts w:hint="eastAsia" w:ascii="方正仿宋_GBK" w:hAnsi="方正仿宋_GBK" w:eastAsia="方正仿宋_GBK" w:cs="方正仿宋_GBK"/>
          <w:kern w:val="0"/>
          <w:szCs w:val="21"/>
        </w:rPr>
        <w:t>生产企业委托代理经销授权书（复印件加盖鲜章）；</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val="en-US" w:eastAsia="zh-CN"/>
        </w:rPr>
        <w:t>7.1.8提供所投产品销售业绩的相关证明材料，如</w:t>
      </w:r>
      <w:r>
        <w:rPr>
          <w:rFonts w:hint="eastAsia" w:ascii="方正仿宋_GBK" w:hAnsi="方正仿宋_GBK" w:eastAsia="方正仿宋_GBK" w:cs="方正仿宋_GBK"/>
          <w:szCs w:val="21"/>
          <w:lang w:val="en-US" w:eastAsia="zh-CN"/>
        </w:rPr>
        <w:t>销售合同或</w:t>
      </w:r>
      <w:r>
        <w:rPr>
          <w:rFonts w:hint="eastAsia" w:ascii="方正仿宋_GBK" w:hAnsi="方正仿宋_GBK" w:eastAsia="方正仿宋_GBK" w:cs="方正仿宋_GBK"/>
          <w:szCs w:val="21"/>
        </w:rPr>
        <w:t>医院用户名单</w:t>
      </w:r>
      <w:r>
        <w:rPr>
          <w:rFonts w:hint="eastAsia" w:ascii="方正仿宋_GBK" w:hAnsi="方正仿宋_GBK" w:eastAsia="方正仿宋_GBK" w:cs="方正仿宋_GBK"/>
          <w:szCs w:val="21"/>
          <w:lang w:val="en-US" w:eastAsia="zh-CN"/>
        </w:rPr>
        <w:t>、</w:t>
      </w:r>
      <w:r>
        <w:rPr>
          <w:rFonts w:hint="eastAsia" w:ascii="方正仿宋_GBK" w:hAnsi="方正仿宋_GBK" w:eastAsia="方正仿宋_GBK" w:cs="方正仿宋_GBK"/>
          <w:szCs w:val="21"/>
        </w:rPr>
        <w:t>联系人及联系电话</w:t>
      </w:r>
      <w:r>
        <w:rPr>
          <w:rFonts w:hint="eastAsia" w:ascii="方正仿宋_GBK" w:hAnsi="方正仿宋_GBK" w:eastAsia="方正仿宋_GBK" w:cs="方正仿宋_GBK"/>
          <w:szCs w:val="21"/>
          <w:lang w:eastAsia="zh-CN"/>
        </w:rPr>
        <w:t>；</w:t>
      </w:r>
    </w:p>
    <w:p>
      <w:pPr>
        <w:adjustRightInd w:val="0"/>
        <w:snapToGrid w:val="0"/>
        <w:rPr>
          <w:rFonts w:hint="eastAsia"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7.1.9</w:t>
      </w:r>
      <w:r>
        <w:rPr>
          <w:rFonts w:hint="eastAsia" w:ascii="方正仿宋_GBK" w:hAnsi="方正仿宋_GBK" w:eastAsia="方正仿宋_GBK" w:cs="方正仿宋_GBK"/>
          <w:kern w:val="0"/>
          <w:szCs w:val="21"/>
        </w:rPr>
        <w:t>产品介绍、彩页资料</w:t>
      </w:r>
      <w:r>
        <w:rPr>
          <w:rFonts w:hint="eastAsia" w:ascii="方正仿宋_GBK" w:hAnsi="方正仿宋_GBK" w:eastAsia="方正仿宋_GBK" w:cs="方正仿宋_GBK"/>
          <w:kern w:val="0"/>
          <w:szCs w:val="21"/>
          <w:lang w:val="en-US" w:eastAsia="zh-CN"/>
        </w:rPr>
        <w:t>以及供应商认为与产品相关的资料</w:t>
      </w:r>
      <w:r>
        <w:rPr>
          <w:rFonts w:hint="eastAsia" w:ascii="方正仿宋_GBK" w:hAnsi="方正仿宋_GBK" w:eastAsia="方正仿宋_GBK" w:cs="方正仿宋_GBK"/>
          <w:kern w:val="0"/>
          <w:szCs w:val="21"/>
        </w:rPr>
        <w:t>。</w:t>
      </w:r>
    </w:p>
    <w:p>
      <w:pPr>
        <w:adjustRightInd w:val="0"/>
        <w:snapToGrid w:val="0"/>
        <w:rPr>
          <w:rFonts w:hint="eastAsia" w:ascii="方正仿宋_GBK" w:hAnsi="方正仿宋_GBK" w:eastAsia="方正仿宋_GBK" w:cs="方正仿宋_GBK"/>
          <w:kern w:val="0"/>
          <w:szCs w:val="21"/>
          <w:lang w:val="en-US" w:eastAsia="zh-CN"/>
        </w:rPr>
      </w:pPr>
      <w:r>
        <w:rPr>
          <w:rFonts w:hint="eastAsia" w:ascii="方正仿宋_GBK" w:hAnsi="方正仿宋_GBK" w:eastAsia="方正仿宋_GBK" w:cs="方正仿宋_GBK"/>
          <w:kern w:val="0"/>
          <w:szCs w:val="21"/>
          <w:lang w:eastAsia="zh-CN"/>
        </w:rPr>
        <w:t>（</w:t>
      </w:r>
      <w:r>
        <w:rPr>
          <w:rFonts w:hint="eastAsia" w:ascii="方正仿宋_GBK" w:hAnsi="方正仿宋_GBK" w:eastAsia="方正仿宋_GBK" w:cs="方正仿宋_GBK"/>
          <w:kern w:val="0"/>
          <w:szCs w:val="21"/>
          <w:lang w:val="en-US" w:eastAsia="zh-CN"/>
        </w:rPr>
        <w:t>二</w:t>
      </w:r>
      <w:r>
        <w:rPr>
          <w:rFonts w:hint="eastAsia" w:ascii="方正仿宋_GBK" w:hAnsi="方正仿宋_GBK" w:eastAsia="方正仿宋_GBK" w:cs="方正仿宋_GBK"/>
          <w:kern w:val="0"/>
          <w:szCs w:val="21"/>
          <w:lang w:eastAsia="zh-CN"/>
        </w:rPr>
        <w:t>）</w:t>
      </w:r>
      <w:r>
        <w:rPr>
          <w:rFonts w:hint="eastAsia" w:ascii="方正仿宋_GBK" w:hAnsi="方正仿宋_GBK" w:eastAsia="方正仿宋_GBK" w:cs="方正仿宋_GBK"/>
          <w:kern w:val="0"/>
          <w:szCs w:val="21"/>
          <w:lang w:val="en-US" w:eastAsia="zh-CN"/>
        </w:rPr>
        <w:t>格式要求</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7</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1</w:t>
      </w:r>
      <w:r>
        <w:rPr>
          <w:rFonts w:hint="eastAsia" w:ascii="方正仿宋_GBK" w:hAnsi="方正仿宋_GBK" w:eastAsia="方正仿宋_GBK" w:cs="方正仿宋_GBK"/>
          <w:color w:val="000000"/>
          <w:szCs w:val="21"/>
        </w:rPr>
        <w:t>供应商应当按照需求公告的要求编制响应文件，对所提出的要求和条件做出实质性响应，同时编制完整的页码、目录；</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7</w:t>
      </w:r>
      <w:r>
        <w:rPr>
          <w:rFonts w:hint="eastAsia" w:ascii="方正仿宋_GBK" w:hAnsi="方正仿宋_GBK" w:eastAsia="方正仿宋_GBK" w:cs="方正仿宋_GBK"/>
          <w:kern w:val="0"/>
          <w:szCs w:val="21"/>
        </w:rPr>
        <w:t>.</w:t>
      </w:r>
      <w:r>
        <w:rPr>
          <w:rFonts w:hint="eastAsia" w:ascii="方正仿宋_GBK" w:hAnsi="方正仿宋_GBK" w:eastAsia="方正仿宋_GBK" w:cs="方正仿宋_GBK"/>
          <w:kern w:val="0"/>
          <w:szCs w:val="21"/>
          <w:lang w:val="en-US" w:eastAsia="zh-CN"/>
        </w:rPr>
        <w:t>2.</w:t>
      </w:r>
      <w:r>
        <w:rPr>
          <w:rFonts w:hint="eastAsia" w:ascii="方正仿宋_GBK" w:hAnsi="方正仿宋_GBK" w:eastAsia="方正仿宋_GBK" w:cs="方正仿宋_GBK"/>
          <w:kern w:val="0"/>
          <w:szCs w:val="21"/>
        </w:rPr>
        <w:t>2响应文件</w:t>
      </w:r>
      <w:r>
        <w:rPr>
          <w:rFonts w:hint="eastAsia" w:ascii="方正仿宋_GBK" w:hAnsi="方正仿宋_GBK" w:eastAsia="方正仿宋_GBK" w:cs="方正仿宋_GBK"/>
          <w:color w:val="000000"/>
          <w:szCs w:val="21"/>
        </w:rPr>
        <w:t>一式两份，其中正、副本各一份（注：封面应注明项目名称、供应商名称、联系人及电话，不需密封），</w:t>
      </w:r>
      <w:r>
        <w:rPr>
          <w:rFonts w:hint="eastAsia" w:ascii="方正仿宋_GBK" w:hAnsi="方正仿宋_GBK" w:eastAsia="方正仿宋_GBK" w:cs="方正仿宋_GBK"/>
          <w:color w:val="000000"/>
          <w:szCs w:val="21"/>
          <w:lang w:val="en-US" w:eastAsia="zh-CN"/>
        </w:rPr>
        <w:t>纸质</w:t>
      </w:r>
      <w:r>
        <w:rPr>
          <w:rFonts w:hint="eastAsia" w:ascii="方正仿宋_GBK" w:hAnsi="方正仿宋_GBK" w:eastAsia="方正仿宋_GBK" w:cs="方正仿宋_GBK"/>
          <w:color w:val="000000"/>
          <w:szCs w:val="21"/>
        </w:rPr>
        <w:t>报价一份（报价需密封）。</w:t>
      </w:r>
    </w:p>
    <w:p>
      <w:pPr>
        <w:adjustRightInd w:val="0"/>
        <w:snapToGrid w:val="0"/>
        <w:rPr>
          <w:rFonts w:ascii="方正仿宋_GBK" w:hAnsi="方正仿宋_GBK" w:eastAsia="方正仿宋_GBK" w:cs="方正仿宋_GBK"/>
          <w:b/>
          <w:bCs/>
          <w:kern w:val="0"/>
          <w:szCs w:val="21"/>
        </w:rPr>
      </w:pPr>
      <w:r>
        <w:rPr>
          <w:rFonts w:hint="eastAsia" w:ascii="方正仿宋_GBK" w:hAnsi="方正仿宋_GBK" w:eastAsia="方正仿宋_GBK" w:cs="方正仿宋_GBK"/>
          <w:b/>
          <w:bCs/>
          <w:kern w:val="0"/>
          <w:szCs w:val="21"/>
          <w:lang w:val="en-US" w:eastAsia="zh-CN"/>
        </w:rPr>
        <w:t>八</w:t>
      </w:r>
      <w:r>
        <w:rPr>
          <w:rFonts w:hint="eastAsia" w:ascii="方正仿宋_GBK" w:hAnsi="方正仿宋_GBK" w:eastAsia="方正仿宋_GBK" w:cs="方正仿宋_GBK"/>
          <w:b/>
          <w:bCs/>
          <w:kern w:val="0"/>
          <w:szCs w:val="21"/>
        </w:rPr>
        <w:t>、响应文件递交时限及联系方式</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8</w:t>
      </w:r>
      <w:r>
        <w:rPr>
          <w:rFonts w:hint="eastAsia" w:ascii="方正仿宋_GBK" w:hAnsi="方正仿宋_GBK" w:eastAsia="方正仿宋_GBK" w:cs="方正仿宋_GBK"/>
          <w:kern w:val="0"/>
          <w:szCs w:val="21"/>
        </w:rPr>
        <w:t>.1</w:t>
      </w:r>
      <w:r>
        <w:rPr>
          <w:rFonts w:hint="eastAsia" w:ascii="方正仿宋_GBK" w:hAnsi="方正仿宋_GBK" w:eastAsia="方正仿宋_GBK" w:cs="方正仿宋_GBK"/>
          <w:color w:val="000000"/>
          <w:szCs w:val="21"/>
        </w:rPr>
        <w:t>递交</w:t>
      </w:r>
      <w:r>
        <w:rPr>
          <w:rFonts w:hint="eastAsia" w:ascii="方正仿宋_GBK" w:hAnsi="方正仿宋_GBK" w:eastAsia="方正仿宋_GBK" w:cs="方正仿宋_GBK"/>
          <w:kern w:val="0"/>
          <w:szCs w:val="21"/>
        </w:rPr>
        <w:t>时限：请于202</w:t>
      </w:r>
      <w:r>
        <w:rPr>
          <w:rFonts w:hint="eastAsia" w:ascii="方正仿宋_GBK" w:hAnsi="方正仿宋_GBK" w:eastAsia="方正仿宋_GBK" w:cs="方正仿宋_GBK"/>
          <w:kern w:val="0"/>
          <w:szCs w:val="21"/>
          <w:lang w:val="en-US" w:eastAsia="zh-CN"/>
        </w:rPr>
        <w:t>3</w:t>
      </w:r>
      <w:r>
        <w:rPr>
          <w:rFonts w:hint="eastAsia" w:ascii="方正仿宋_GBK" w:hAnsi="方正仿宋_GBK" w:eastAsia="方正仿宋_GBK" w:cs="方正仿宋_GBK"/>
          <w:kern w:val="0"/>
          <w:szCs w:val="21"/>
        </w:rPr>
        <w:t>年</w:t>
      </w:r>
      <w:r>
        <w:rPr>
          <w:rFonts w:hint="eastAsia" w:ascii="方正仿宋_GBK" w:hAnsi="方正仿宋_GBK" w:eastAsia="方正仿宋_GBK" w:cs="方正仿宋_GBK"/>
          <w:kern w:val="0"/>
          <w:szCs w:val="21"/>
          <w:lang w:val="en-US" w:eastAsia="zh-CN"/>
        </w:rPr>
        <w:t>5</w:t>
      </w:r>
      <w:r>
        <w:rPr>
          <w:rFonts w:hint="eastAsia" w:ascii="方正仿宋_GBK" w:hAnsi="方正仿宋_GBK" w:eastAsia="方正仿宋_GBK" w:cs="方正仿宋_GBK"/>
          <w:kern w:val="0"/>
          <w:szCs w:val="21"/>
        </w:rPr>
        <w:t>月</w:t>
      </w:r>
      <w:r>
        <w:rPr>
          <w:rFonts w:hint="eastAsia" w:ascii="方正仿宋_GBK" w:hAnsi="方正仿宋_GBK" w:eastAsia="方正仿宋_GBK" w:cs="方正仿宋_GBK"/>
          <w:kern w:val="0"/>
          <w:szCs w:val="21"/>
          <w:lang w:val="en-US" w:eastAsia="zh-CN"/>
        </w:rPr>
        <w:t>8</w:t>
      </w:r>
      <w:r>
        <w:rPr>
          <w:rFonts w:hint="eastAsia" w:ascii="方正仿宋_GBK" w:hAnsi="方正仿宋_GBK" w:eastAsia="方正仿宋_GBK" w:cs="方正仿宋_GBK"/>
          <w:kern w:val="0"/>
          <w:szCs w:val="21"/>
        </w:rPr>
        <w:t>日下午5:00前将响应文件</w:t>
      </w:r>
      <w:r>
        <w:rPr>
          <w:rFonts w:hint="eastAsia" w:ascii="方正仿宋_GBK" w:hAnsi="方正仿宋_GBK" w:eastAsia="方正仿宋_GBK" w:cs="方正仿宋_GBK"/>
          <w:kern w:val="0"/>
          <w:szCs w:val="21"/>
          <w:lang w:val="en-US" w:eastAsia="zh-CN"/>
        </w:rPr>
        <w:t>、纸质报价及产品样本</w:t>
      </w:r>
      <w:r>
        <w:rPr>
          <w:rFonts w:hint="eastAsia" w:ascii="方正仿宋_GBK" w:hAnsi="方正仿宋_GBK" w:eastAsia="方正仿宋_GBK" w:cs="方正仿宋_GBK"/>
          <w:kern w:val="0"/>
          <w:szCs w:val="21"/>
        </w:rPr>
        <w:t>交至招标办，</w:t>
      </w:r>
      <w:r>
        <w:rPr>
          <w:rFonts w:hint="eastAsia" w:ascii="方正仿宋_GBK" w:hAnsi="方正仿宋_GBK" w:eastAsia="方正仿宋_GBK" w:cs="方正仿宋_GBK"/>
          <w:color w:val="000000"/>
          <w:szCs w:val="21"/>
        </w:rPr>
        <w:t>逾期不再受理</w:t>
      </w:r>
      <w:r>
        <w:rPr>
          <w:rFonts w:hint="eastAsia" w:ascii="方正仿宋_GBK" w:hAnsi="方正仿宋_GBK" w:eastAsia="方正仿宋_GBK" w:cs="方正仿宋_GBK"/>
          <w:kern w:val="0"/>
          <w:szCs w:val="21"/>
        </w:rPr>
        <w:t>；</w:t>
      </w:r>
    </w:p>
    <w:p>
      <w:pPr>
        <w:adjustRightInd w:val="0"/>
        <w:snapToGrid w:val="0"/>
        <w:rPr>
          <w:rFonts w:ascii="方正仿宋_GBK" w:hAnsi="方正仿宋_GBK" w:eastAsia="方正仿宋_GBK" w:cs="方正仿宋_GBK"/>
          <w:kern w:val="0"/>
          <w:szCs w:val="21"/>
        </w:rPr>
      </w:pPr>
      <w:r>
        <w:rPr>
          <w:rFonts w:hint="eastAsia" w:ascii="方正仿宋_GBK" w:hAnsi="方正仿宋_GBK" w:eastAsia="方正仿宋_GBK" w:cs="方正仿宋_GBK"/>
          <w:kern w:val="0"/>
          <w:szCs w:val="21"/>
          <w:lang w:val="en-US" w:eastAsia="zh-CN"/>
        </w:rPr>
        <w:t>8</w:t>
      </w:r>
      <w:r>
        <w:rPr>
          <w:rFonts w:hint="eastAsia" w:ascii="方正仿宋_GBK" w:hAnsi="方正仿宋_GBK" w:eastAsia="方正仿宋_GBK" w:cs="方正仿宋_GBK"/>
          <w:kern w:val="0"/>
          <w:szCs w:val="21"/>
        </w:rPr>
        <w:t>.2</w:t>
      </w:r>
      <w:r>
        <w:rPr>
          <w:rFonts w:hint="eastAsia" w:ascii="方正仿宋_GBK" w:hAnsi="方正仿宋_GBK" w:eastAsia="方正仿宋_GBK" w:cs="方正仿宋_GBK"/>
          <w:color w:val="000000"/>
          <w:szCs w:val="21"/>
        </w:rPr>
        <w:t>递交地点：渝中区健康路1号（重庆市第四人民医院老大楼</w:t>
      </w:r>
      <w:r>
        <w:rPr>
          <w:rFonts w:hint="eastAsia" w:ascii="方正仿宋_GBK" w:hAnsi="方正仿宋_GBK" w:eastAsia="方正仿宋_GBK" w:cs="方正仿宋_GBK"/>
          <w:color w:val="000000"/>
          <w:szCs w:val="21"/>
          <w:lang w:val="en-US" w:eastAsia="zh-CN"/>
        </w:rPr>
        <w:t>14</w:t>
      </w:r>
      <w:r>
        <w:rPr>
          <w:rFonts w:hint="eastAsia" w:ascii="方正仿宋_GBK" w:hAnsi="方正仿宋_GBK" w:eastAsia="方正仿宋_GBK" w:cs="方正仿宋_GBK"/>
          <w:color w:val="000000"/>
          <w:szCs w:val="21"/>
        </w:rPr>
        <w:t>-</w:t>
      </w:r>
      <w:r>
        <w:rPr>
          <w:rFonts w:hint="eastAsia" w:ascii="方正仿宋_GBK" w:hAnsi="方正仿宋_GBK" w:eastAsia="方正仿宋_GBK" w:cs="方正仿宋_GBK"/>
          <w:color w:val="000000"/>
          <w:szCs w:val="21"/>
          <w:lang w:val="en-US" w:eastAsia="zh-CN"/>
        </w:rPr>
        <w:t>5</w:t>
      </w:r>
      <w:r>
        <w:rPr>
          <w:rFonts w:hint="eastAsia" w:ascii="方正仿宋_GBK" w:hAnsi="方正仿宋_GBK" w:eastAsia="方正仿宋_GBK" w:cs="方正仿宋_GBK"/>
          <w:color w:val="000000"/>
          <w:szCs w:val="21"/>
        </w:rPr>
        <w:t>室）</w:t>
      </w:r>
      <w:r>
        <w:rPr>
          <w:rFonts w:hint="eastAsia" w:ascii="方正仿宋_GBK" w:hAnsi="方正仿宋_GBK" w:eastAsia="方正仿宋_GBK" w:cs="方正仿宋_GBK"/>
          <w:kern w:val="0"/>
          <w:szCs w:val="21"/>
        </w:rPr>
        <w:t>；</w:t>
      </w:r>
    </w:p>
    <w:p>
      <w:pPr>
        <w:adjustRightInd w:val="0"/>
        <w:snapToGrid w:val="0"/>
        <w:rPr>
          <w:rFonts w:ascii="方正仿宋_GBK" w:hAnsi="方正仿宋_GBK" w:eastAsia="方正仿宋_GBK" w:cs="方正仿宋_GBK"/>
          <w:color w:val="000000"/>
          <w:szCs w:val="21"/>
        </w:rPr>
      </w:pPr>
      <w:r>
        <w:rPr>
          <w:rFonts w:hint="eastAsia" w:ascii="方正仿宋_GBK" w:hAnsi="方正仿宋_GBK" w:eastAsia="方正仿宋_GBK" w:cs="方正仿宋_GBK"/>
          <w:kern w:val="0"/>
          <w:szCs w:val="21"/>
          <w:lang w:val="en-US" w:eastAsia="zh-CN"/>
        </w:rPr>
        <w:t>8</w:t>
      </w:r>
      <w:r>
        <w:rPr>
          <w:rFonts w:hint="eastAsia" w:ascii="方正仿宋_GBK" w:hAnsi="方正仿宋_GBK" w:eastAsia="方正仿宋_GBK" w:cs="方正仿宋_GBK"/>
          <w:kern w:val="0"/>
          <w:szCs w:val="21"/>
        </w:rPr>
        <w:t>.3</w:t>
      </w:r>
      <w:r>
        <w:rPr>
          <w:rFonts w:hint="eastAsia" w:ascii="方正仿宋_GBK" w:hAnsi="方正仿宋_GBK" w:eastAsia="方正仿宋_GBK" w:cs="方正仿宋_GBK"/>
          <w:color w:val="000000"/>
          <w:szCs w:val="21"/>
        </w:rPr>
        <w:t>联系人及电话：</w:t>
      </w:r>
      <w:r>
        <w:rPr>
          <w:rFonts w:hint="eastAsia" w:ascii="方正仿宋_GBK" w:hAnsi="方正仿宋_GBK" w:eastAsia="方正仿宋_GBK" w:cs="方正仿宋_GBK"/>
          <w:color w:val="000000"/>
          <w:szCs w:val="21"/>
          <w:lang w:val="en-US" w:eastAsia="zh-CN"/>
        </w:rPr>
        <w:t>郭</w:t>
      </w:r>
      <w:r>
        <w:rPr>
          <w:rFonts w:hint="eastAsia" w:ascii="方正仿宋_GBK" w:hAnsi="方正仿宋_GBK" w:eastAsia="方正仿宋_GBK" w:cs="方正仿宋_GBK"/>
          <w:color w:val="000000"/>
          <w:szCs w:val="21"/>
        </w:rPr>
        <w:t>老师 63692226。</w:t>
      </w:r>
    </w:p>
    <w:p>
      <w:pPr>
        <w:adjustRightInd w:val="0"/>
        <w:snapToGrid w:val="0"/>
        <w:rPr>
          <w:rFonts w:ascii="方正仿宋_GBK" w:hAnsi="方正仿宋_GBK" w:eastAsia="方正仿宋_GBK" w:cs="方正仿宋_GBK"/>
          <w:b/>
          <w:bCs/>
          <w:color w:val="000000"/>
          <w:szCs w:val="21"/>
        </w:rPr>
      </w:pPr>
      <w:r>
        <w:rPr>
          <w:rFonts w:hint="eastAsia" w:ascii="方正仿宋_GBK" w:hAnsi="方正仿宋_GBK" w:eastAsia="方正仿宋_GBK" w:cs="方正仿宋_GBK"/>
          <w:b/>
          <w:bCs/>
          <w:color w:val="000000"/>
          <w:szCs w:val="21"/>
          <w:lang w:val="en-US" w:eastAsia="zh-CN"/>
        </w:rPr>
        <w:t>九</w:t>
      </w:r>
      <w:r>
        <w:rPr>
          <w:rFonts w:hint="eastAsia" w:ascii="方正仿宋_GBK" w:hAnsi="方正仿宋_GBK" w:eastAsia="方正仿宋_GBK" w:cs="方正仿宋_GBK"/>
          <w:b/>
          <w:bCs/>
          <w:color w:val="000000"/>
          <w:szCs w:val="21"/>
        </w:rPr>
        <w:t>、</w:t>
      </w:r>
      <w:r>
        <w:rPr>
          <w:rFonts w:hint="eastAsia" w:ascii="方正仿宋_GBK" w:hAnsi="方正仿宋_GBK" w:eastAsia="方正仿宋_GBK" w:cs="方正仿宋_GBK"/>
          <w:b/>
          <w:bCs/>
          <w:color w:val="000000"/>
          <w:szCs w:val="21"/>
          <w:lang w:val="en-US" w:eastAsia="zh-CN"/>
        </w:rPr>
        <w:t>比选</w:t>
      </w:r>
      <w:r>
        <w:rPr>
          <w:rFonts w:hint="eastAsia" w:ascii="方正仿宋_GBK" w:hAnsi="方正仿宋_GBK" w:eastAsia="方正仿宋_GBK" w:cs="方正仿宋_GBK"/>
          <w:b/>
          <w:bCs/>
          <w:color w:val="000000"/>
          <w:szCs w:val="21"/>
        </w:rPr>
        <w:t>时间及结果公示</w:t>
      </w:r>
    </w:p>
    <w:p>
      <w:pPr>
        <w:adjustRightInd w:val="0"/>
        <w:snapToGrid w:val="0"/>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szCs w:val="21"/>
          <w:lang w:val="en-US" w:eastAsia="zh-CN"/>
        </w:rPr>
        <w:t>9</w:t>
      </w:r>
      <w:r>
        <w:rPr>
          <w:rFonts w:hint="eastAsia" w:ascii="方正仿宋_GBK" w:hAnsi="方正仿宋_GBK" w:eastAsia="方正仿宋_GBK" w:cs="方正仿宋_GBK"/>
          <w:color w:val="000000"/>
          <w:szCs w:val="21"/>
        </w:rPr>
        <w:t>.1</w:t>
      </w:r>
      <w:r>
        <w:rPr>
          <w:rFonts w:hint="eastAsia" w:ascii="方正仿宋_GBK" w:hAnsi="方正仿宋_GBK" w:eastAsia="方正仿宋_GBK" w:cs="方正仿宋_GBK"/>
          <w:color w:val="000000"/>
          <w:szCs w:val="21"/>
          <w:lang w:val="en-US" w:eastAsia="zh-CN"/>
        </w:rPr>
        <w:t>比选</w:t>
      </w:r>
      <w:r>
        <w:rPr>
          <w:rFonts w:hint="eastAsia" w:ascii="方正仿宋_GBK" w:hAnsi="方正仿宋_GBK" w:eastAsia="方正仿宋_GBK" w:cs="方正仿宋_GBK"/>
          <w:color w:val="000000"/>
          <w:szCs w:val="21"/>
        </w:rPr>
        <w:t>时间及地点：另行通知</w:t>
      </w:r>
    </w:p>
    <w:p>
      <w:pPr>
        <w:pStyle w:val="13"/>
        <w:adjustRightInd w:val="0"/>
        <w:snapToGrid w:val="0"/>
        <w:rPr>
          <w:rFonts w:ascii="方正仿宋_GBK" w:hAnsi="方正仿宋_GBK" w:eastAsia="方正仿宋_GBK" w:cs="方正仿宋_GBK"/>
          <w:color w:val="000000"/>
          <w:kern w:val="2"/>
          <w:sz w:val="21"/>
          <w:szCs w:val="21"/>
        </w:rPr>
      </w:pPr>
      <w:r>
        <w:rPr>
          <w:rFonts w:hint="eastAsia" w:ascii="方正仿宋_GBK" w:hAnsi="方正仿宋_GBK" w:eastAsia="方正仿宋_GBK" w:cs="方正仿宋_GBK"/>
          <w:color w:val="000000"/>
          <w:kern w:val="2"/>
          <w:sz w:val="21"/>
          <w:szCs w:val="21"/>
          <w:lang w:val="en-US" w:eastAsia="zh-CN"/>
        </w:rPr>
        <w:t>9</w:t>
      </w:r>
      <w:r>
        <w:rPr>
          <w:rFonts w:hint="eastAsia" w:ascii="方正仿宋_GBK" w:hAnsi="方正仿宋_GBK" w:eastAsia="方正仿宋_GBK" w:cs="方正仿宋_GBK"/>
          <w:color w:val="000000"/>
          <w:kern w:val="2"/>
          <w:sz w:val="21"/>
          <w:szCs w:val="21"/>
        </w:rPr>
        <w:t>.2采购人将评审结果报我院有权审批部门审批后，即以电话形式告之</w:t>
      </w:r>
      <w:r>
        <w:rPr>
          <w:rFonts w:hint="eastAsia" w:ascii="方正仿宋_GBK" w:hAnsi="方正仿宋_GBK" w:eastAsia="方正仿宋_GBK" w:cs="方正仿宋_GBK"/>
          <w:color w:val="000000"/>
          <w:kern w:val="2"/>
          <w:sz w:val="21"/>
          <w:szCs w:val="21"/>
          <w:lang w:val="en-US" w:eastAsia="zh-CN"/>
        </w:rPr>
        <w:t>成交供应商</w:t>
      </w:r>
      <w:r>
        <w:rPr>
          <w:rFonts w:hint="eastAsia" w:ascii="方正仿宋_GBK" w:hAnsi="方正仿宋_GBK" w:eastAsia="方正仿宋_GBK" w:cs="方正仿宋_GBK"/>
          <w:color w:val="000000"/>
          <w:kern w:val="2"/>
          <w:sz w:val="21"/>
          <w:szCs w:val="21"/>
        </w:rPr>
        <w:t>，并在“重庆市急救医疗中心”网站（www.cq120.com.cn）上发布结果公告；</w:t>
      </w:r>
    </w:p>
    <w:p>
      <w:pPr>
        <w:pStyle w:val="13"/>
        <w:adjustRightInd w:val="0"/>
        <w:snapToGrid w:val="0"/>
        <w:rPr>
          <w:rFonts w:ascii="方正仿宋_GBK" w:hAnsi="方正仿宋_GBK" w:eastAsia="方正仿宋_GBK" w:cs="方正仿宋_GBK"/>
          <w:szCs w:val="21"/>
        </w:rPr>
      </w:pPr>
      <w:r>
        <w:rPr>
          <w:rFonts w:hint="eastAsia" w:ascii="方正仿宋_GBK" w:hAnsi="方正仿宋_GBK" w:eastAsia="方正仿宋_GBK" w:cs="方正仿宋_GBK"/>
          <w:color w:val="000000"/>
          <w:kern w:val="2"/>
          <w:sz w:val="21"/>
          <w:szCs w:val="21"/>
          <w:lang w:val="en-US" w:eastAsia="zh-CN"/>
        </w:rPr>
        <w:t>9</w:t>
      </w:r>
      <w:r>
        <w:rPr>
          <w:rFonts w:hint="eastAsia" w:ascii="方正仿宋_GBK" w:hAnsi="方正仿宋_GBK" w:eastAsia="方正仿宋_GBK" w:cs="方正仿宋_GBK"/>
          <w:color w:val="000000"/>
          <w:kern w:val="2"/>
          <w:sz w:val="21"/>
          <w:szCs w:val="21"/>
        </w:rPr>
        <w:t>.3采购人无义务向其他供应商解释未成交原因，响应文件概不退还。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Arial Unicode MS">
    <w:altName w:val="宋体"/>
    <w:panose1 w:val="00000000000000000000"/>
    <w:charset w:val="86"/>
    <w:family w:val="roman"/>
    <w:pitch w:val="default"/>
    <w:sig w:usb0="00000000" w:usb1="00000000" w:usb2="00000000" w:usb3="00000000" w:csb0="00000000"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Arial Narrow">
    <w:altName w:val="Arial"/>
    <w:panose1 w:val="020B0606020202030204"/>
    <w:charset w:val="00"/>
    <w:family w:val="swiss"/>
    <w:pitch w:val="default"/>
    <w:sig w:usb0="00000000" w:usb1="00000000" w:usb2="00000000" w:usb3="00000000" w:csb0="0000009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20B060901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方正黑体_GBK">
    <w:altName w:val="微软雅黑"/>
    <w:panose1 w:val="03000509000000000000"/>
    <w:charset w:val="86"/>
    <w:family w:val="script"/>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PMingLiU-ExtB">
    <w:panose1 w:val="02020500000000000000"/>
    <w:charset w:val="88"/>
    <w:family w:val="auto"/>
    <w:pitch w:val="default"/>
    <w:sig w:usb0="8000002F" w:usb1="02000008" w:usb2="00000000" w:usb3="00000000" w:csb0="00100001" w:csb1="00000000"/>
  </w:font>
  <w:font w:name="微软雅黑 Light">
    <w:panose1 w:val="020B0502040204020203"/>
    <w:charset w:val="86"/>
    <w:family w:val="auto"/>
    <w:pitch w:val="default"/>
    <w:sig w:usb0="80000287" w:usb1="2ACF001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0002AFF" w:usb1="C000247B" w:usb2="00000009" w:usb3="00000000" w:csb0="200001FF" w:csb1="00000000"/>
  </w:font>
  <w:font w:name="阿里巴巴普惠体">
    <w:altName w:val="宋体"/>
    <w:panose1 w:val="00020600040101010101"/>
    <w:charset w:val="86"/>
    <w:family w:val="auto"/>
    <w:pitch w:val="default"/>
    <w:sig w:usb0="00000000" w:usb1="00000000" w:usb2="0000001E" w:usb3="00000000" w:csb0="0004009F" w:csb1="00000000"/>
  </w:font>
  <w:font w:name="PMingLiU">
    <w:altName w:val="PMingLiU-ExtB"/>
    <w:panose1 w:val="02020500000000000000"/>
    <w:charset w:val="00"/>
    <w:family w:val="roman"/>
    <w:pitch w:val="default"/>
    <w:sig w:usb0="00000000" w:usb1="00000000" w:usb2="00000016" w:usb3="00000000" w:csb0="00100001" w:csb1="00000000"/>
  </w:font>
  <w:font w:name="等线 Light">
    <w:panose1 w:val="02010600030101010101"/>
    <w:charset w:val="86"/>
    <w:family w:val="auto"/>
    <w:pitch w:val="default"/>
    <w:sig w:usb0="A00002BF" w:usb1="38CF7CFA" w:usb2="00000016" w:usb3="00000000" w:csb0="0004000F" w:csb1="00000000"/>
  </w:font>
  <w:font w:name="Book Antiqua">
    <w:altName w:val="Segoe Print"/>
    <w:panose1 w:val="02040602050305030304"/>
    <w:charset w:val="00"/>
    <w:family w:val="roman"/>
    <w:pitch w:val="default"/>
    <w:sig w:usb0="00000000" w:usb1="00000000" w:usb2="00000000" w:usb3="00000000" w:csb0="0000009F" w:csb1="00000000"/>
  </w:font>
  <w:font w:name="华文细黑">
    <w:panose1 w:val="02010600040101010101"/>
    <w:charset w:val="86"/>
    <w:family w:val="auto"/>
    <w:pitch w:val="default"/>
    <w:sig w:usb0="00000287" w:usb1="080F0000" w:usb2="00000000" w:usb3="00000000" w:csb0="0004009F" w:csb1="DFD70000"/>
  </w:font>
  <w:font w:name="Eʩ">
    <w:altName w:val="微软雅黑"/>
    <w:panose1 w:val="020B0604020202020204"/>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6F2"/>
    <w:rsid w:val="0001508D"/>
    <w:rsid w:val="000A6A8F"/>
    <w:rsid w:val="000C36F2"/>
    <w:rsid w:val="000C7590"/>
    <w:rsid w:val="001921E5"/>
    <w:rsid w:val="002060A8"/>
    <w:rsid w:val="00225749"/>
    <w:rsid w:val="0023239A"/>
    <w:rsid w:val="002421D1"/>
    <w:rsid w:val="0026404A"/>
    <w:rsid w:val="003074F3"/>
    <w:rsid w:val="00335826"/>
    <w:rsid w:val="0039487D"/>
    <w:rsid w:val="003E1E19"/>
    <w:rsid w:val="004063D6"/>
    <w:rsid w:val="004275C8"/>
    <w:rsid w:val="00497C2B"/>
    <w:rsid w:val="004F7FB2"/>
    <w:rsid w:val="00526E96"/>
    <w:rsid w:val="006238C5"/>
    <w:rsid w:val="0063484A"/>
    <w:rsid w:val="00665CAB"/>
    <w:rsid w:val="00737577"/>
    <w:rsid w:val="007A0BB9"/>
    <w:rsid w:val="007D7DB6"/>
    <w:rsid w:val="008003B4"/>
    <w:rsid w:val="008873EA"/>
    <w:rsid w:val="00891964"/>
    <w:rsid w:val="008B2379"/>
    <w:rsid w:val="00926A90"/>
    <w:rsid w:val="00AC2602"/>
    <w:rsid w:val="00AE6C92"/>
    <w:rsid w:val="00B2413C"/>
    <w:rsid w:val="00BC258C"/>
    <w:rsid w:val="00C13CF0"/>
    <w:rsid w:val="00C75000"/>
    <w:rsid w:val="00E00AE6"/>
    <w:rsid w:val="00E73DC9"/>
    <w:rsid w:val="00E93AA9"/>
    <w:rsid w:val="00F30B28"/>
    <w:rsid w:val="00F55999"/>
    <w:rsid w:val="00F805C2"/>
    <w:rsid w:val="00F95E92"/>
    <w:rsid w:val="03A11DFB"/>
    <w:rsid w:val="08384706"/>
    <w:rsid w:val="0918601A"/>
    <w:rsid w:val="0A1D68B3"/>
    <w:rsid w:val="0B0B2B8C"/>
    <w:rsid w:val="0C0830A0"/>
    <w:rsid w:val="0E2F06B6"/>
    <w:rsid w:val="101E7372"/>
    <w:rsid w:val="120D6F1B"/>
    <w:rsid w:val="12155AEC"/>
    <w:rsid w:val="131F30A9"/>
    <w:rsid w:val="13E54695"/>
    <w:rsid w:val="153B0D9E"/>
    <w:rsid w:val="1D29167B"/>
    <w:rsid w:val="1E08551C"/>
    <w:rsid w:val="1F591F5B"/>
    <w:rsid w:val="213C5DBA"/>
    <w:rsid w:val="24D46E03"/>
    <w:rsid w:val="294E3997"/>
    <w:rsid w:val="2BAD3246"/>
    <w:rsid w:val="34531123"/>
    <w:rsid w:val="35720C80"/>
    <w:rsid w:val="417B242E"/>
    <w:rsid w:val="486E3659"/>
    <w:rsid w:val="489D4932"/>
    <w:rsid w:val="4B6E42A4"/>
    <w:rsid w:val="57EC6A62"/>
    <w:rsid w:val="59B352EC"/>
    <w:rsid w:val="5C6414EF"/>
    <w:rsid w:val="62237FA1"/>
    <w:rsid w:val="65DB7408"/>
    <w:rsid w:val="6ABE6BC3"/>
    <w:rsid w:val="6B0D7D29"/>
    <w:rsid w:val="6FF618A8"/>
    <w:rsid w:val="71022B9E"/>
    <w:rsid w:val="714D0081"/>
    <w:rsid w:val="72062190"/>
    <w:rsid w:val="725F7D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widowControl/>
      <w:pBdr>
        <w:bottom w:val="single" w:color="4F81BD" w:themeColor="accent1" w:sz="8" w:space="1"/>
      </w:pBdr>
      <w:spacing w:before="200" w:after="80"/>
      <w:jc w:val="left"/>
      <w:outlineLvl w:val="1"/>
    </w:pPr>
    <w:rPr>
      <w:rFonts w:asciiTheme="majorHAnsi" w:hAnsiTheme="majorHAnsi" w:eastAsiaTheme="majorEastAsia" w:cstheme="majorBidi"/>
      <w:color w:val="376092" w:themeColor="accent1" w:themeShade="BF"/>
      <w:kern w:val="0"/>
      <w:sz w:val="24"/>
      <w:szCs w:val="24"/>
      <w:lang w:eastAsia="en-US" w:bidi="en-US"/>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style>
  <w:style w:type="paragraph" w:styleId="4">
    <w:name w:val="annotation text"/>
    <w:basedOn w:val="1"/>
    <w:unhideWhenUsed/>
    <w:qFormat/>
    <w:uiPriority w:val="99"/>
    <w:pPr>
      <w:jc w:val="left"/>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Char"/>
    <w:basedOn w:val="7"/>
    <w:link w:val="6"/>
    <w:qFormat/>
    <w:uiPriority w:val="99"/>
    <w:rPr>
      <w:sz w:val="18"/>
      <w:szCs w:val="18"/>
    </w:rPr>
  </w:style>
  <w:style w:type="character" w:customStyle="1" w:styleId="11">
    <w:name w:val="页脚 Char"/>
    <w:basedOn w:val="7"/>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_Style 0"/>
    <w:qFormat/>
    <w:uiPriority w:val="1"/>
    <w:rPr>
      <w:rFonts w:ascii="Calibri" w:hAnsi="Calibri" w:eastAsia="宋体" w:cs="Times New Roman"/>
      <w:sz w:val="22"/>
      <w:szCs w:val="22"/>
      <w:lang w:val="en-US" w:eastAsia="zh-CN" w:bidi="ar-SA"/>
    </w:rPr>
  </w:style>
  <w:style w:type="paragraph" w:customStyle="1" w:styleId="14">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300</Words>
  <Characters>1711</Characters>
  <Lines>14</Lines>
  <Paragraphs>4</Paragraphs>
  <ScaleCrop>false</ScaleCrop>
  <LinksUpToDate>false</LinksUpToDate>
  <CharactersWithSpaces>2007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2017-08-28T01:43:00Z</dcterms:created>
  <dc:creator>微软用户</dc:creator>
  <cp:lastModifiedBy>ZBB</cp:lastModifiedBy>
  <cp:lastPrinted>2018-09-11T02:51:00Z</cp:lastPrinted>
  <dcterms:modified xsi:type="dcterms:W3CDTF">2023-05-04T02:23:08Z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