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放射性污染防护服常规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采购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第三次需求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文件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18</w:t>
      </w:r>
    </w:p>
    <w:p>
      <w:pPr>
        <w:adjustRightInd w:val="0"/>
        <w:snapToGrid w:val="0"/>
        <w:ind w:firstLine="420" w:firstLineChars="200"/>
        <w:rPr>
          <w:rFonts w:ascii="方正仿宋_GBK" w:hAnsi="方正仿宋_GBK" w:eastAsia="方正仿宋_GBK" w:cs="方正仿宋_GBK"/>
          <w:color w:val="000000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重庆市第四人民医院曾两次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对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该项目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进行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过采购公告，但均由于递交响应材料的供应商不足三家，而采购终止。现又一次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欢迎具有相关资质且有良好信誉和配送能力的单位（公司）参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与竞争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项目内容</w:t>
      </w:r>
      <w:bookmarkStart w:id="0" w:name="_GoBack"/>
      <w:bookmarkEnd w:id="0"/>
    </w:p>
    <w:tbl>
      <w:tblPr>
        <w:tblStyle w:val="9"/>
        <w:tblW w:w="8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1995"/>
        <w:gridCol w:w="2115"/>
        <w:gridCol w:w="316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  <w:t>品名</w:t>
            </w:r>
          </w:p>
        </w:tc>
        <w:tc>
          <w:tcPr>
            <w:tcW w:w="21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  <w:t>用途</w:t>
            </w:r>
          </w:p>
        </w:tc>
        <w:tc>
          <w:tcPr>
            <w:tcW w:w="31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  <w:t>材质及技术要求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  <w:t>成交供应商数量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放射性污染防护服</w:t>
            </w:r>
          </w:p>
        </w:tc>
        <w:tc>
          <w:tcPr>
            <w:tcW w:w="21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防止放射性污染物质沾染人体</w:t>
            </w:r>
          </w:p>
        </w:tc>
        <w:tc>
          <w:tcPr>
            <w:tcW w:w="31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1名</w:t>
            </w:r>
          </w:p>
        </w:tc>
      </w:tr>
    </w:tbl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二、供应商资质要求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基本资格条件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1具有独立承担民事责任的能力；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2具有良好的商业信誉和健全的财务会计制度；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3具有履行合同所必需的设备和专业技术能力；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4有依法缴纳税收和社会保障资金的良好记录；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5参加政府采购活动近三年内，在经营活动中没有重大违法记录。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2.2特定资格条件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为所投标产品制造商或经销商，若为经销商投标，须具备产品制造商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直接授权的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经销资格；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须具备有效期内《医疗器械经营企业许可证》或《医疗器械经营许可证》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三、商务要求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3.1质保期不少于3年；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3.2付款方式：经采购人验收合格后，采购人支付全部货款。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3.3提供所投产品在重庆的用户名单、联系人及联系电话。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四、供应商须知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4.1不得干扰采购人的评审活动，否则将废除其投标。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4.2若未成交，本院无义务对各供应商做解释工作。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4.3应保证所有资料的真实性。如提供不真实的材料，无论其材料是否重要，供应商需承担相应的后果及法律责任。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4.4理解并同意：最低报价非中标的唯一条件。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、响应文件要求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（一）内容要求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营业执照（副本）或事业单位法人证书（副本）复印件；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缴纳税收和社会保障金的证明材料复印件；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1.5在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5.1.6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产品制造商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授权资料；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5.1.7供应商《医疗器械生产企业许可证》或《医疗器械经营企业许可证》（复印件加盖鲜章）；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5.1.8提供所投产品销售业绩的相关证明材料，如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1.9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产品介绍、彩页资料等材料。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格式要求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供应商应当按照需求公告的要求编制响应文件，对所提出的要求和条件做出实质性响应，同时编制完整的页码、目录；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2响应文件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报价一份（报价需密封）。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、响应文件递交时限及联系方式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时限：请于202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日下午5:00前将响应文件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、纸质报价及产品样本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交至招标办，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逾期不再受理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-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室）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郭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老师 63692226。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</w:rPr>
        <w:t>时间及结果公示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时间及地点：另行通知</w:t>
      </w:r>
    </w:p>
    <w:p>
      <w:pPr>
        <w:pStyle w:val="13"/>
        <w:adjustRightInd w:val="0"/>
        <w:snapToGrid w:val="0"/>
        <w:rPr>
          <w:rFonts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.2采购人将评审结果报我院有权审批部门审批后，即以电话形式告之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pStyle w:val="13"/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.3采购人无义务向其他供应商解释未成交原因，响应文件概不退还。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鼎粗黑">
    <w:altName w:val="黑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阿里巴巴普惠体">
    <w:altName w:val="宋体"/>
    <w:panose1 w:val="00020600040101010101"/>
    <w:charset w:val="86"/>
    <w:family w:val="auto"/>
    <w:pitch w:val="default"/>
    <w:sig w:usb0="00000000" w:usb1="00000000" w:usb2="0000001E" w:usb3="00000000" w:csb0="0004009F" w:csb1="00000000"/>
  </w:font>
  <w:font w:name="PMingLiU">
    <w:altName w:val="PMingLiU-ExtB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Eʩ">
    <w:altName w:val="微软雅黑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C2602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805C2"/>
    <w:rsid w:val="00F95E92"/>
    <w:rsid w:val="03A11DFB"/>
    <w:rsid w:val="08384706"/>
    <w:rsid w:val="0918601A"/>
    <w:rsid w:val="0A1D68B3"/>
    <w:rsid w:val="0B0B2B8C"/>
    <w:rsid w:val="0E0072E7"/>
    <w:rsid w:val="0E2F06B6"/>
    <w:rsid w:val="101E7372"/>
    <w:rsid w:val="120D6F1B"/>
    <w:rsid w:val="12155AEC"/>
    <w:rsid w:val="13E54695"/>
    <w:rsid w:val="153B0D9E"/>
    <w:rsid w:val="1D29167B"/>
    <w:rsid w:val="1E08551C"/>
    <w:rsid w:val="1F591F5B"/>
    <w:rsid w:val="213C5DBA"/>
    <w:rsid w:val="27856EED"/>
    <w:rsid w:val="294E3997"/>
    <w:rsid w:val="2BAD3246"/>
    <w:rsid w:val="33A24E21"/>
    <w:rsid w:val="35720C80"/>
    <w:rsid w:val="3FD41CE4"/>
    <w:rsid w:val="40555181"/>
    <w:rsid w:val="417B242E"/>
    <w:rsid w:val="486E3659"/>
    <w:rsid w:val="4B6E42A4"/>
    <w:rsid w:val="5113381A"/>
    <w:rsid w:val="57EC6A62"/>
    <w:rsid w:val="59B352EC"/>
    <w:rsid w:val="5C6414EF"/>
    <w:rsid w:val="62237FA1"/>
    <w:rsid w:val="65DB7408"/>
    <w:rsid w:val="6ABE6BC3"/>
    <w:rsid w:val="6FF618A8"/>
    <w:rsid w:val="71022B9E"/>
    <w:rsid w:val="714D0081"/>
    <w:rsid w:val="72062190"/>
    <w:rsid w:val="725F7D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widowControl/>
      <w:pBdr>
        <w:bottom w:val="single" w:color="4F81BD" w:themeColor="accent1" w:sz="8" w:space="1"/>
      </w:pBdr>
      <w:spacing w:before="200" w:after="80"/>
      <w:jc w:val="left"/>
      <w:outlineLvl w:val="1"/>
    </w:pPr>
    <w:rPr>
      <w:rFonts w:asciiTheme="majorHAnsi" w:hAnsiTheme="majorHAnsi" w:eastAsiaTheme="majorEastAsia" w:cstheme="majorBidi"/>
      <w:color w:val="376092" w:themeColor="accent1" w:themeShade="BF"/>
      <w:kern w:val="0"/>
      <w:sz w:val="24"/>
      <w:szCs w:val="24"/>
      <w:lang w:eastAsia="en-US" w:bidi="en-US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4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300</Words>
  <Characters>1711</Characters>
  <Lines>14</Lines>
  <Paragraphs>4</Paragraphs>
  <ScaleCrop>false</ScaleCrop>
  <LinksUpToDate>false</LinksUpToDate>
  <CharactersWithSpaces>2007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2018-09-11T02:51:00Z</cp:lastPrinted>
  <dcterms:modified xsi:type="dcterms:W3CDTF">2023-06-21T00:24:48Z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