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pageBreakBefore w:val="0"/>
        <w:widowControl w:val="0"/>
        <w:kinsoku/>
        <w:wordWrap/>
        <w:overflowPunct/>
        <w:topLinePunct w:val="0"/>
        <w:autoSpaceDE/>
        <w:autoSpaceDN/>
        <w:bidi w:val="0"/>
        <w:spacing w:line="480" w:lineRule="exact"/>
        <w:ind w:firstLine="562" w:firstLineChars="200"/>
        <w:jc w:val="center"/>
        <w:rPr>
          <w:rFonts w:hint="eastAsia" w:ascii="方正仿宋_GB2312" w:hAnsi="方正仿宋_GB2312" w:eastAsia="方正仿宋_GB2312" w:cs="方正仿宋_GB2312"/>
          <w:b/>
          <w:bCs/>
          <w:color w:val="000000"/>
          <w:sz w:val="28"/>
          <w:szCs w:val="28"/>
        </w:rPr>
      </w:pPr>
      <w:bookmarkStart w:id="0" w:name="_Toc19155"/>
      <w:r>
        <w:rPr>
          <w:rFonts w:hint="eastAsia" w:ascii="方正仿宋_GB2312" w:hAnsi="方正仿宋_GB2312" w:eastAsia="方正仿宋_GB2312" w:cs="方正仿宋_GB2312"/>
          <w:b/>
          <w:bCs/>
          <w:color w:val="000000"/>
          <w:sz w:val="28"/>
          <w:szCs w:val="28"/>
          <w:lang w:val="en-US" w:eastAsia="zh-CN"/>
        </w:rPr>
        <w:t>信息综合运维服务</w:t>
      </w:r>
      <w:r>
        <w:rPr>
          <w:rFonts w:hint="eastAsia" w:ascii="方正仿宋_GB2312" w:hAnsi="方正仿宋_GB2312" w:eastAsia="方正仿宋_GB2312" w:cs="方正仿宋_GB2312"/>
          <w:b/>
          <w:bCs/>
          <w:color w:val="000000"/>
          <w:sz w:val="28"/>
          <w:szCs w:val="28"/>
        </w:rPr>
        <w:t>采购要求</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重庆市第四人民医院本着公平、公正、公开、诚信的原则，拟对医院</w:t>
      </w:r>
      <w:r>
        <w:rPr>
          <w:rFonts w:hint="eastAsia" w:ascii="方正仿宋_GB2312" w:hAnsi="方正仿宋_GB2312" w:eastAsia="方正仿宋_GB2312" w:cs="方正仿宋_GB2312"/>
          <w:color w:val="000000"/>
          <w:sz w:val="24"/>
          <w:szCs w:val="24"/>
          <w:lang w:val="en-US" w:eastAsia="zh-CN"/>
        </w:rPr>
        <w:t>信息综合运维服务项目</w:t>
      </w:r>
      <w:r>
        <w:rPr>
          <w:rFonts w:hint="eastAsia" w:ascii="方正仿宋_GB2312" w:hAnsi="方正仿宋_GB2312" w:eastAsia="方正仿宋_GB2312" w:cs="方正仿宋_GB2312"/>
          <w:color w:val="000000"/>
          <w:sz w:val="24"/>
          <w:szCs w:val="24"/>
        </w:rPr>
        <w:t>进行谈判，欢迎具有相关资质且有良好信誉和</w:t>
      </w:r>
      <w:r>
        <w:rPr>
          <w:rFonts w:hint="eastAsia" w:ascii="方正仿宋_GB2312" w:hAnsi="方正仿宋_GB2312" w:eastAsia="方正仿宋_GB2312" w:cs="方正仿宋_GB2312"/>
          <w:color w:val="000000"/>
          <w:sz w:val="24"/>
          <w:szCs w:val="24"/>
          <w:lang w:val="en-US" w:eastAsia="zh-CN"/>
        </w:rPr>
        <w:t>服务</w:t>
      </w:r>
      <w:r>
        <w:rPr>
          <w:rFonts w:hint="eastAsia" w:ascii="方正仿宋_GB2312" w:hAnsi="方正仿宋_GB2312" w:eastAsia="方正仿宋_GB2312" w:cs="方正仿宋_GB2312"/>
          <w:color w:val="000000"/>
          <w:sz w:val="24"/>
          <w:szCs w:val="24"/>
        </w:rPr>
        <w:t>能力的供应商参加。</w:t>
      </w:r>
      <w:bookmarkEnd w:id="0"/>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bookmarkStart w:id="1" w:name="_Toc16790"/>
      <w:bookmarkStart w:id="2" w:name="_Toc5295"/>
      <w:r>
        <w:rPr>
          <w:rFonts w:hint="eastAsia" w:ascii="方正仿宋_GB2312" w:hAnsi="方正仿宋_GB2312" w:eastAsia="方正仿宋_GB2312" w:cs="方正仿宋_GB2312"/>
          <w:color w:val="000000"/>
          <w:sz w:val="24"/>
          <w:szCs w:val="24"/>
        </w:rPr>
        <w:t>一、谈判内容</w:t>
      </w:r>
      <w:bookmarkEnd w:id="1"/>
      <w:bookmarkEnd w:id="2"/>
    </w:p>
    <w:tbl>
      <w:tblPr>
        <w:tblStyle w:val="1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2230"/>
        <w:gridCol w:w="2022"/>
        <w:gridCol w:w="1005"/>
        <w:gridCol w:w="1125"/>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30" w:type="dxa"/>
            <w:tcBorders>
              <w:top w:val="single" w:color="auto" w:sz="4" w:space="0"/>
              <w:left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包号</w:t>
            </w:r>
          </w:p>
        </w:tc>
        <w:tc>
          <w:tcPr>
            <w:tcW w:w="2230" w:type="dxa"/>
            <w:tcBorders>
              <w:top w:val="single" w:color="auto" w:sz="4" w:space="0"/>
              <w:left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采购内容</w:t>
            </w:r>
          </w:p>
        </w:tc>
        <w:tc>
          <w:tcPr>
            <w:tcW w:w="2022" w:type="dxa"/>
            <w:tcBorders>
              <w:top w:val="single" w:color="auto" w:sz="4" w:space="0"/>
              <w:left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项目</w:t>
            </w:r>
            <w:r>
              <w:rPr>
                <w:rFonts w:hint="eastAsia" w:ascii="方正仿宋_GB2312" w:hAnsi="方正仿宋_GB2312" w:eastAsia="方正仿宋_GB2312" w:cs="方正仿宋_GB2312"/>
                <w:color w:val="000000"/>
                <w:sz w:val="24"/>
                <w:szCs w:val="24"/>
                <w:lang w:val="en-US" w:eastAsia="zh-CN"/>
              </w:rPr>
              <w:t xml:space="preserve">限价    </w:t>
            </w:r>
          </w:p>
        </w:tc>
        <w:tc>
          <w:tcPr>
            <w:tcW w:w="1005" w:type="dxa"/>
            <w:tcBorders>
              <w:top w:val="single" w:color="auto" w:sz="4" w:space="0"/>
              <w:left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服务期</w:t>
            </w:r>
          </w:p>
        </w:tc>
        <w:tc>
          <w:tcPr>
            <w:tcW w:w="1125" w:type="dxa"/>
            <w:tcBorders>
              <w:top w:val="single" w:color="auto" w:sz="4" w:space="0"/>
              <w:left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采购职能部门</w:t>
            </w:r>
          </w:p>
        </w:tc>
        <w:tc>
          <w:tcPr>
            <w:tcW w:w="1801" w:type="dxa"/>
            <w:tcBorders>
              <w:top w:val="single" w:color="auto" w:sz="4" w:space="0"/>
              <w:left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成交供应商数量</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个</w:t>
            </w:r>
            <w:r>
              <w:rPr>
                <w:rFonts w:hint="eastAsia" w:ascii="方正仿宋_GB2312" w:hAnsi="方正仿宋_GB2312" w:eastAsia="方正仿宋_GB2312" w:cs="方正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default" w:ascii="方正仿宋_GB2312" w:hAnsi="方正仿宋_GB2312" w:eastAsia="方正仿宋_GB2312" w:cs="方正仿宋_GB2312"/>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综合布线服务</w:t>
            </w:r>
          </w:p>
        </w:tc>
        <w:tc>
          <w:tcPr>
            <w:tcW w:w="202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详见服务要求</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1年</w:t>
            </w:r>
          </w:p>
        </w:tc>
        <w:tc>
          <w:tcPr>
            <w:tcW w:w="1125" w:type="dxa"/>
            <w:vMerge w:val="restart"/>
            <w:tcBorders>
              <w:top w:val="single" w:color="auto" w:sz="4" w:space="0"/>
              <w:left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信息科</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default" w:ascii="方正仿宋_GBK" w:hAnsi="方正仿宋_GBK" w:eastAsia="方正仿宋_GBK" w:cs="方正仿宋_GBK"/>
                <w:b w:val="0"/>
                <w:bCs w:val="0"/>
                <w:color w:val="000000"/>
                <w:sz w:val="24"/>
                <w:szCs w:val="24"/>
                <w:lang w:val="en-US" w:eastAsia="zh-CN"/>
              </w:rPr>
            </w:pPr>
            <w:bookmarkStart w:id="3" w:name="_Toc7024"/>
            <w:bookmarkStart w:id="4" w:name="_Toc373860293"/>
            <w:r>
              <w:rPr>
                <w:rFonts w:hint="eastAsia" w:ascii="方正仿宋_GBK" w:hAnsi="方正仿宋_GBK" w:eastAsia="方正仿宋_GBK" w:cs="方正仿宋_GBK"/>
                <w:b w:val="0"/>
                <w:bCs w:val="0"/>
                <w:color w:val="000000"/>
                <w:sz w:val="24"/>
                <w:szCs w:val="24"/>
                <w:lang w:val="en-US" w:eastAsia="zh-CN"/>
              </w:rPr>
              <w:t>2</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桌面运维及电脑维修服务</w:t>
            </w:r>
          </w:p>
        </w:tc>
        <w:tc>
          <w:tcPr>
            <w:tcW w:w="202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详见服务要求</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1年</w:t>
            </w:r>
          </w:p>
        </w:tc>
        <w:tc>
          <w:tcPr>
            <w:tcW w:w="1125" w:type="dxa"/>
            <w:vMerge w:val="continue"/>
            <w:tcBorders>
              <w:left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eastAsia" w:ascii="方正仿宋_GB2312" w:hAnsi="方正仿宋_GB2312" w:eastAsia="方正仿宋_GB2312" w:cs="方正仿宋_GB2312"/>
                <w:color w:val="000000"/>
                <w:sz w:val="24"/>
                <w:szCs w:val="24"/>
                <w:lang w:val="en-US" w:eastAsia="zh-CN"/>
              </w:rPr>
            </w:pPr>
          </w:p>
        </w:tc>
        <w:tc>
          <w:tcPr>
            <w:tcW w:w="1801"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3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3</w:t>
            </w:r>
          </w:p>
        </w:tc>
        <w:tc>
          <w:tcPr>
            <w:tcW w:w="2230"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打印机运维服务</w:t>
            </w:r>
          </w:p>
        </w:tc>
        <w:tc>
          <w:tcPr>
            <w:tcW w:w="2022" w:type="dxa"/>
            <w:tcBorders>
              <w:top w:val="single" w:color="auto" w:sz="4" w:space="0"/>
              <w:left w:val="single" w:color="auto" w:sz="4" w:space="0"/>
              <w:bottom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详见服务要求</w:t>
            </w:r>
          </w:p>
        </w:tc>
        <w:tc>
          <w:tcPr>
            <w:tcW w:w="1005" w:type="dxa"/>
            <w:tcBorders>
              <w:top w:val="single" w:color="auto" w:sz="4" w:space="0"/>
              <w:left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1年</w:t>
            </w:r>
          </w:p>
        </w:tc>
        <w:tc>
          <w:tcPr>
            <w:tcW w:w="1125" w:type="dxa"/>
            <w:vMerge w:val="continue"/>
            <w:tcBorders>
              <w:left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eastAsia" w:ascii="方正仿宋_GB2312" w:hAnsi="方正仿宋_GB2312" w:eastAsia="方正仿宋_GB2312" w:cs="方正仿宋_GB2312"/>
                <w:color w:val="000000"/>
                <w:sz w:val="24"/>
                <w:szCs w:val="24"/>
                <w:lang w:val="en-US" w:eastAsia="zh-CN"/>
              </w:rPr>
            </w:pPr>
          </w:p>
        </w:tc>
        <w:tc>
          <w:tcPr>
            <w:tcW w:w="1801" w:type="dxa"/>
            <w:tcBorders>
              <w:top w:val="single" w:color="auto" w:sz="4" w:space="0"/>
              <w:left w:val="single" w:color="auto" w:sz="4" w:space="0"/>
              <w:right w:val="single" w:color="auto" w:sz="4" w:space="0"/>
            </w:tcBorders>
            <w:noWrap w:val="0"/>
            <w:vAlign w:val="center"/>
          </w:tcPr>
          <w:p>
            <w:pPr>
              <w:keepNext w:val="0"/>
              <w:keepLines/>
              <w:pageBreakBefore w:val="0"/>
              <w:widowControl w:val="0"/>
              <w:kinsoku/>
              <w:wordWrap/>
              <w:overflowPunct/>
              <w:topLinePunct w:val="0"/>
              <w:autoSpaceDE/>
              <w:autoSpaceDN/>
              <w:bidi w:val="0"/>
              <w:spacing w:line="480" w:lineRule="exact"/>
              <w:jc w:val="center"/>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p>
        </w:tc>
      </w:tr>
    </w:tbl>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二、资金来源</w:t>
      </w:r>
      <w:bookmarkEnd w:id="3"/>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采购人自筹，资金已到位。</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bookmarkStart w:id="5" w:name="_Toc24964"/>
      <w:bookmarkStart w:id="6" w:name="_Toc30975"/>
      <w:bookmarkStart w:id="7" w:name="_Toc530045187"/>
      <w:r>
        <w:rPr>
          <w:rFonts w:hint="eastAsia" w:ascii="方正仿宋_GB2312" w:hAnsi="方正仿宋_GB2312" w:eastAsia="方正仿宋_GB2312" w:cs="方正仿宋_GB2312"/>
          <w:color w:val="000000"/>
          <w:sz w:val="24"/>
          <w:szCs w:val="24"/>
        </w:rPr>
        <w:t>三、供应商的资格条件</w:t>
      </w:r>
      <w:bookmarkEnd w:id="5"/>
      <w:bookmarkEnd w:id="6"/>
      <w:bookmarkEnd w:id="7"/>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供应商是指向采购人提供货物、工程或者服务的法人、其他组织或者自然人。合格的供应商应符合根据该项目特点设置的特定资格条件。</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（一）基本资格条件</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具有独立承担民事责任的能力；</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具有良好的商业信誉和健全的财务会计制度；</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具有履行合同所必需的设备和专业技术能力；</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有依法缴纳税收和社会保障资金的良好记录；</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参加采购活动前三年内，在经营活动中没有重大违法记录；</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6</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法律、行政法规规定的其他条件。</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（二）特定资格条件</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无</w:t>
      </w:r>
      <w:r>
        <w:rPr>
          <w:rFonts w:hint="eastAsia" w:ascii="方正仿宋_GB2312" w:hAnsi="方正仿宋_GB2312" w:eastAsia="方正仿宋_GB2312" w:cs="方正仿宋_GB2312"/>
          <w:color w:val="000000"/>
          <w:sz w:val="24"/>
          <w:szCs w:val="24"/>
        </w:rPr>
        <w:t xml:space="preserve"> </w:t>
      </w:r>
    </w:p>
    <w:bookmarkEnd w:id="4"/>
    <w:p>
      <w:pPr>
        <w:keepNext w:val="0"/>
        <w:keepLines/>
        <w:pageBreakBefore w:val="0"/>
        <w:widowControl w:val="0"/>
        <w:numPr>
          <w:ilvl w:val="0"/>
          <w:numId w:val="1"/>
        </w:numPr>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bookmarkStart w:id="8" w:name="_Toc21930"/>
      <w:bookmarkStart w:id="9" w:name="_Toc1965"/>
      <w:bookmarkStart w:id="10" w:name="_Toc6178"/>
      <w:bookmarkStart w:id="11" w:name="_Toc17509"/>
      <w:bookmarkStart w:id="12" w:name="_Toc11412"/>
      <w:bookmarkStart w:id="13" w:name="_Toc9401"/>
      <w:bookmarkStart w:id="14" w:name="_Toc26564"/>
      <w:bookmarkStart w:id="15" w:name="_Toc3976"/>
      <w:bookmarkStart w:id="16" w:name="_Toc22548773"/>
      <w:bookmarkStart w:id="17" w:name="_Toc3374"/>
      <w:r>
        <w:rPr>
          <w:rFonts w:hint="eastAsia" w:ascii="方正仿宋_GB2312" w:hAnsi="方正仿宋_GB2312" w:eastAsia="方正仿宋_GB2312" w:cs="方正仿宋_GB2312"/>
          <w:color w:val="000000"/>
          <w:sz w:val="24"/>
          <w:szCs w:val="24"/>
          <w:lang w:val="en-US" w:eastAsia="zh-CN"/>
        </w:rPr>
        <w:t>服务要求</w:t>
      </w:r>
    </w:p>
    <w:p>
      <w:pPr>
        <w:keepNext w:val="0"/>
        <w:keepLines/>
        <w:pageBreakBefore w:val="0"/>
        <w:widowControl w:val="0"/>
        <w:numPr>
          <w:ilvl w:val="0"/>
          <w:numId w:val="0"/>
        </w:numPr>
        <w:kinsoku/>
        <w:wordWrap/>
        <w:overflowPunct/>
        <w:topLinePunct w:val="0"/>
        <w:autoSpaceDE/>
        <w:autoSpaceDN/>
        <w:bidi w:val="0"/>
        <w:spacing w:line="480" w:lineRule="exact"/>
        <w:ind w:firstLine="480" w:firstLineChars="200"/>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（一）包1：综合布线服务</w:t>
      </w:r>
    </w:p>
    <w:tbl>
      <w:tblPr>
        <w:tblStyle w:val="13"/>
        <w:tblW w:w="0" w:type="auto"/>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923"/>
        <w:gridCol w:w="754"/>
        <w:gridCol w:w="810"/>
        <w:gridCol w:w="1279"/>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商品名称</w:t>
            </w: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规格</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单位</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数量</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限价   （单价）</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7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网线</w:t>
            </w: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六类线</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5</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restart"/>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电源线</w:t>
            </w: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RVV2*0.75</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6</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RVV2*1.0</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7.5</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870" w:type="dxa"/>
            <w:vMerge w:val="restart"/>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PVC槽板</w:t>
            </w: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24*14</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8.25</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39*18</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13.5</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60*40</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17.5</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100*40</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27.5</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restart"/>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PVC线管</w:t>
            </w: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4分（20mm）</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6.75</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6分（20mm）</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9</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铝合金弧形地线槽</w:t>
            </w: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5号</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6.5</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restart"/>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施工</w:t>
            </w: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打孔（0-32CM）</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8</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打孔（0-20CM）</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8</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打孔（20-50CM）</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天花板走线</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打线槽</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restart"/>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波纹管</w:t>
            </w: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20CM</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2.8</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32CM</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米</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4.5</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restart"/>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接头</w:t>
            </w: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弯接头20mm</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1.5</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弯接头32mm</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1.8</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直接头20mm</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1.5</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直接头32mm</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1.8</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三通接头20mm</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个</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1.8</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870" w:type="dxa"/>
            <w:vMerge w:val="restart"/>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网络6类跳线</w:t>
            </w: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3米</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条</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8</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5米</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条</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13.5</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restart"/>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光纤跳线</w:t>
            </w: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3米</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条</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6</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5米</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条</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7</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vMerge w:val="continue"/>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p>
        </w:tc>
        <w:tc>
          <w:tcPr>
            <w:tcW w:w="1923"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10米</w:t>
            </w:r>
          </w:p>
        </w:tc>
        <w:tc>
          <w:tcPr>
            <w:tcW w:w="7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条</w:t>
            </w:r>
          </w:p>
        </w:tc>
        <w:tc>
          <w:tcPr>
            <w:tcW w:w="81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2312" w:hAnsi="方正仿宋_GB2312" w:eastAsia="方正仿宋_GB2312" w:cs="方正仿宋_GB2312"/>
                <w:color w:val="000000"/>
                <w:kern w:val="2"/>
                <w:sz w:val="22"/>
                <w:szCs w:val="22"/>
                <w:vertAlign w:val="baseline"/>
                <w:lang w:val="en-US" w:eastAsia="zh-CN" w:bidi="ar-SA"/>
              </w:rPr>
            </w:pPr>
            <w:r>
              <w:rPr>
                <w:rFonts w:hint="eastAsia" w:ascii="方正仿宋_GB2312" w:hAnsi="方正仿宋_GB2312" w:eastAsia="方正仿宋_GB2312" w:cs="方正仿宋_GB2312"/>
                <w:color w:val="000000"/>
                <w:sz w:val="22"/>
                <w:szCs w:val="22"/>
                <w:vertAlign w:val="baseline"/>
                <w:lang w:val="en-US" w:eastAsia="zh-CN"/>
              </w:rPr>
              <w:t>1</w:t>
            </w:r>
          </w:p>
        </w:tc>
        <w:tc>
          <w:tcPr>
            <w:tcW w:w="1279"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7</w:t>
            </w:r>
          </w:p>
        </w:tc>
        <w:tc>
          <w:tcPr>
            <w:tcW w:w="865"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000000"/>
                <w:sz w:val="22"/>
                <w:szCs w:val="22"/>
                <w:vertAlign w:val="baseline"/>
                <w:lang w:val="en-US" w:eastAsia="zh-CN"/>
              </w:rPr>
            </w:pPr>
            <w:r>
              <w:rPr>
                <w:rFonts w:hint="eastAsia" w:ascii="方正仿宋_GB2312" w:hAnsi="方正仿宋_GB2312" w:eastAsia="方正仿宋_GB2312" w:cs="方正仿宋_GB2312"/>
                <w:color w:val="000000"/>
                <w:sz w:val="22"/>
                <w:szCs w:val="22"/>
                <w:vertAlign w:val="baseline"/>
                <w:lang w:val="en-US" w:eastAsia="zh-CN"/>
              </w:rPr>
              <w:t>0.1</w:t>
            </w:r>
          </w:p>
        </w:tc>
      </w:tr>
    </w:tbl>
    <w:p>
      <w:pPr>
        <w:keepNext w:val="0"/>
        <w:keepLines/>
        <w:pageBreakBefore w:val="0"/>
        <w:widowControl w:val="0"/>
        <w:numPr>
          <w:ilvl w:val="0"/>
          <w:numId w:val="2"/>
        </w:numPr>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b w:val="0"/>
          <w:bCs w:val="0"/>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包2：</w:t>
      </w:r>
      <w:r>
        <w:rPr>
          <w:rFonts w:hint="eastAsia" w:ascii="方正仿宋_GBK" w:hAnsi="方正仿宋_GBK" w:eastAsia="方正仿宋_GBK" w:cs="方正仿宋_GBK"/>
          <w:b w:val="0"/>
          <w:bCs w:val="0"/>
          <w:color w:val="000000"/>
          <w:sz w:val="24"/>
          <w:szCs w:val="24"/>
          <w:lang w:val="en-US" w:eastAsia="zh-CN"/>
        </w:rPr>
        <w:t>桌面运维及电脑维修服务</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1.根据采购人要求派驻桌面运维驻场服务人员。</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1.1硬件维护</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主要包括PC机/笔记本电脑/考勤机等信息设备的调配及维护。桌面运维工程师要负责记录设备的唯一标识及使用人员。发现设备硬件故障应及时进行申报及更换故障元件。</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1.2软件维护</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主要负责操作系统的安装，常用软件的安装及域和安全策略的管理，其中操作系统应有统一的Ghost盘进行安装以节省软件的时间。</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1.3通讯终端的管理</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包括网络电话，视频会议终端等设备的安装及管理。</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b w:val="0"/>
          <w:bCs w:val="0"/>
          <w:color w:val="000000"/>
          <w:sz w:val="24"/>
          <w:szCs w:val="24"/>
          <w:lang w:val="en-US" w:eastAsia="zh-CN"/>
        </w:rPr>
      </w:pPr>
      <w:r>
        <w:rPr>
          <w:rFonts w:hint="default" w:ascii="方正仿宋_GBK" w:hAnsi="方正仿宋_GBK" w:eastAsia="方正仿宋_GBK" w:cs="方正仿宋_GBK"/>
          <w:b w:val="0"/>
          <w:bCs w:val="0"/>
          <w:color w:val="000000"/>
          <w:sz w:val="24"/>
          <w:szCs w:val="24"/>
          <w:lang w:val="en-US" w:eastAsia="zh-CN"/>
        </w:rPr>
        <w:t>1.4其他</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b w:val="0"/>
          <w:bCs w:val="0"/>
          <w:color w:val="000000"/>
          <w:sz w:val="24"/>
          <w:szCs w:val="24"/>
          <w:lang w:val="en-US" w:eastAsia="zh-CN"/>
        </w:rPr>
      </w:pPr>
      <w:r>
        <w:rPr>
          <w:rFonts w:hint="default" w:ascii="方正仿宋_GBK" w:hAnsi="方正仿宋_GBK" w:eastAsia="方正仿宋_GBK" w:cs="方正仿宋_GBK"/>
          <w:b w:val="0"/>
          <w:bCs w:val="0"/>
          <w:color w:val="000000"/>
          <w:sz w:val="24"/>
          <w:szCs w:val="24"/>
          <w:lang w:val="en-US" w:eastAsia="zh-CN"/>
        </w:rPr>
        <w:t>配合院内信息工程师完成其他桌面运维工作。</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2.桌面驻场运维服务限价要求</w:t>
      </w:r>
    </w:p>
    <w:tbl>
      <w:tblPr>
        <w:tblStyle w:val="13"/>
        <w:tblW w:w="0" w:type="auto"/>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2407"/>
        <w:gridCol w:w="2407"/>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6" w:type="dxa"/>
          </w:tcPr>
          <w:p>
            <w:pPr>
              <w:keepNext w:val="0"/>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项目名称</w:t>
            </w:r>
          </w:p>
        </w:tc>
        <w:tc>
          <w:tcPr>
            <w:tcW w:w="2407" w:type="dxa"/>
          </w:tcPr>
          <w:p>
            <w:pPr>
              <w:keepNext w:val="0"/>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服务期</w:t>
            </w:r>
          </w:p>
        </w:tc>
        <w:tc>
          <w:tcPr>
            <w:tcW w:w="2407" w:type="dxa"/>
          </w:tcPr>
          <w:p>
            <w:pPr>
              <w:keepNext w:val="0"/>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最高限价（元）</w:t>
            </w:r>
          </w:p>
        </w:tc>
        <w:tc>
          <w:tcPr>
            <w:tcW w:w="1650" w:type="dxa"/>
          </w:tcPr>
          <w:p>
            <w:pPr>
              <w:keepNext w:val="0"/>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keepNext w:val="0"/>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val="0"/>
                <w:bCs w:val="0"/>
                <w:color w:val="000000"/>
                <w:sz w:val="22"/>
                <w:szCs w:val="22"/>
                <w:vertAlign w:val="baseline"/>
                <w:lang w:val="en-US" w:eastAsia="zh-CN"/>
              </w:rPr>
            </w:pPr>
            <w:r>
              <w:rPr>
                <w:rFonts w:hint="eastAsia" w:ascii="方正仿宋_GBK" w:hAnsi="方正仿宋_GBK" w:eastAsia="方正仿宋_GBK" w:cs="方正仿宋_GBK"/>
                <w:b w:val="0"/>
                <w:bCs w:val="0"/>
                <w:color w:val="000000"/>
                <w:sz w:val="22"/>
                <w:szCs w:val="22"/>
                <w:vertAlign w:val="baseline"/>
                <w:lang w:val="en-US" w:eastAsia="zh-CN"/>
              </w:rPr>
              <w:t>桌面运维</w:t>
            </w:r>
          </w:p>
        </w:tc>
        <w:tc>
          <w:tcPr>
            <w:tcW w:w="2407" w:type="dxa"/>
          </w:tcPr>
          <w:p>
            <w:pPr>
              <w:keepNext w:val="0"/>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val="0"/>
                <w:bCs w:val="0"/>
                <w:color w:val="000000"/>
                <w:sz w:val="22"/>
                <w:szCs w:val="22"/>
                <w:vertAlign w:val="baseline"/>
                <w:lang w:val="en-US" w:eastAsia="zh-CN"/>
              </w:rPr>
            </w:pPr>
            <w:r>
              <w:rPr>
                <w:rFonts w:hint="eastAsia" w:ascii="方正仿宋_GBK" w:hAnsi="方正仿宋_GBK" w:eastAsia="方正仿宋_GBK" w:cs="方正仿宋_GBK"/>
                <w:b w:val="0"/>
                <w:bCs w:val="0"/>
                <w:color w:val="000000"/>
                <w:sz w:val="22"/>
                <w:szCs w:val="22"/>
                <w:vertAlign w:val="baseline"/>
                <w:lang w:val="en-US" w:eastAsia="zh-CN"/>
              </w:rPr>
              <w:t>1年</w:t>
            </w:r>
          </w:p>
        </w:tc>
        <w:tc>
          <w:tcPr>
            <w:tcW w:w="2407" w:type="dxa"/>
          </w:tcPr>
          <w:p>
            <w:pPr>
              <w:keepNext w:val="0"/>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val="0"/>
                <w:bCs w:val="0"/>
                <w:color w:val="000000"/>
                <w:sz w:val="22"/>
                <w:szCs w:val="22"/>
                <w:vertAlign w:val="baseline"/>
                <w:lang w:val="en-US" w:eastAsia="zh-CN"/>
              </w:rPr>
            </w:pPr>
            <w:r>
              <w:rPr>
                <w:rFonts w:hint="eastAsia" w:ascii="方正仿宋_GBK" w:hAnsi="方正仿宋_GBK" w:eastAsia="方正仿宋_GBK" w:cs="方正仿宋_GBK"/>
                <w:b w:val="0"/>
                <w:bCs w:val="0"/>
                <w:color w:val="000000"/>
                <w:sz w:val="22"/>
                <w:szCs w:val="22"/>
                <w:vertAlign w:val="baseline"/>
                <w:lang w:val="en-US" w:eastAsia="zh-CN"/>
              </w:rPr>
              <w:t>90000</w:t>
            </w:r>
          </w:p>
        </w:tc>
        <w:tc>
          <w:tcPr>
            <w:tcW w:w="1650" w:type="dxa"/>
          </w:tcPr>
          <w:p>
            <w:pPr>
              <w:keepNext w:val="0"/>
              <w:keepLines/>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val="0"/>
                <w:bCs w:val="0"/>
                <w:color w:val="000000"/>
                <w:sz w:val="22"/>
                <w:szCs w:val="22"/>
                <w:vertAlign w:val="baseline"/>
                <w:lang w:val="en-US" w:eastAsia="zh-CN"/>
              </w:rPr>
            </w:pPr>
            <w:r>
              <w:rPr>
                <w:rFonts w:hint="eastAsia" w:ascii="方正仿宋_GBK" w:hAnsi="方正仿宋_GBK" w:eastAsia="方正仿宋_GBK" w:cs="方正仿宋_GBK"/>
                <w:b w:val="0"/>
                <w:bCs w:val="0"/>
                <w:color w:val="000000"/>
                <w:sz w:val="22"/>
                <w:szCs w:val="22"/>
                <w:vertAlign w:val="baseline"/>
                <w:lang w:val="en-US" w:eastAsia="zh-CN"/>
              </w:rPr>
              <w:t>0.9</w:t>
            </w:r>
          </w:p>
        </w:tc>
      </w:tr>
    </w:tbl>
    <w:p>
      <w:pPr>
        <w:keepNext w:val="0"/>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3.电脑维修配件要求</w:t>
      </w:r>
    </w:p>
    <w:tbl>
      <w:tblPr>
        <w:tblStyle w:val="12"/>
        <w:tblpPr w:leftFromText="180" w:rightFromText="180" w:vertAnchor="text" w:horzAnchor="page" w:tblpXSpec="center" w:tblpY="474"/>
        <w:tblOverlap w:val="never"/>
        <w:tblW w:w="8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2310"/>
        <w:gridCol w:w="780"/>
        <w:gridCol w:w="1470"/>
        <w:gridCol w:w="207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80" w:lineRule="exac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商品名称</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80" w:lineRule="exac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规格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80" w:lineRule="exac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80" w:lineRule="exac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品牌</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80" w:lineRule="exac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限价（单价含人工）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80" w:lineRule="exact"/>
              <w:jc w:val="center"/>
              <w:textAlignment w:val="center"/>
              <w:rPr>
                <w:rFonts w:hint="default"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内存</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8G 2933MHZ DDR4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三星</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180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8G 3200MHZ DDR4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三星</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180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16G 2933MHZ DDR4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三星</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330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16G 3200MHZ DDR4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三星</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350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硬盘</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240G</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金士顿</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220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lang w:val="en-US"/>
              </w:rPr>
            </w:pPr>
            <w:r>
              <w:rPr>
                <w:rFonts w:hint="eastAsia" w:ascii="方正仿宋_GBK" w:hAnsi="方正仿宋_GBK" w:eastAsia="方正仿宋_GBK" w:cs="方正仿宋_GBK"/>
                <w:color w:val="000000"/>
                <w:sz w:val="21"/>
                <w:szCs w:val="21"/>
                <w:lang w:val="en-US" w:eastAsia="zh-CN"/>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480G</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金士顿</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280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960G</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金士顿</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459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金士顿</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459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1"/>
                <w:szCs w:val="21"/>
                <w:u w:val="none"/>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2T</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金士顿</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1200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主板</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支持10、11代U，VGA+HDMI+DVI</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微星</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电源</w:t>
            </w:r>
          </w:p>
        </w:tc>
        <w:tc>
          <w:tcPr>
            <w:tcW w:w="23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500W</w:t>
            </w:r>
          </w:p>
        </w:tc>
        <w:tc>
          <w:tcPr>
            <w:tcW w:w="78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w:t>
            </w:r>
          </w:p>
        </w:tc>
        <w:tc>
          <w:tcPr>
            <w:tcW w:w="147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微星</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sz w:val="21"/>
                <w:szCs w:val="21"/>
              </w:rPr>
              <w:t>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网络跳线</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六类跳线1米</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引澜</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六类跳线2米</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引澜</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六类跳线3米</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引澜</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六类跳线5米</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引澜</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网卡</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网卡</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张</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绿联</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HDMI线</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1.5米</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绿联</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25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3米</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绿联</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38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5米</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绿联</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10米</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条</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绿联</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119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交换机</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5口100M交换机</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锐捷</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8口100M交换机</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锐捷</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105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8口1000M VLAN交换机</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锐捷</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320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路由器</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450M无线路由器</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锐捷</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199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1200M无线路由器</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锐捷</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199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鼠标</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有线鼠标</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罗技</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49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无线鼠标</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罗技</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键盘</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有线键盘</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罗技</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85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移动硬盘</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1T</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希捷</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390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2T</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希捷</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500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优盘</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16G</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金士顿</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38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32G</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金士顿</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64G</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金士顿</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128G</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金士顿</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70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256G</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金士顿</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149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台式硬盘</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1T</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希捷</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389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lang w:val="en-US" w:eastAsia="zh-CN"/>
              </w:rPr>
            </w:pPr>
            <w:r>
              <w:rPr>
                <w:rFonts w:hint="eastAsia" w:ascii="方正仿宋_GBK" w:hAnsi="方正仿宋_GBK" w:eastAsia="方正仿宋_GBK" w:cs="方正仿宋_GBK"/>
                <w:color w:val="000000"/>
                <w:sz w:val="21"/>
                <w:szCs w:val="21"/>
                <w:lang w:val="en-US" w:eastAsia="zh-CN"/>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2T</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希捷</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439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4T</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希捷</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538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固态硬盘</w:t>
            </w: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120G</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金士顿</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189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240G</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金士顿</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199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15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p>
        </w:tc>
        <w:tc>
          <w:tcPr>
            <w:tcW w:w="23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480G</w:t>
            </w:r>
          </w:p>
        </w:tc>
        <w:tc>
          <w:tcPr>
            <w:tcW w:w="7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金士顿</w:t>
            </w:r>
          </w:p>
        </w:tc>
        <w:tc>
          <w:tcPr>
            <w:tcW w:w="207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sz w:val="21"/>
                <w:szCs w:val="21"/>
              </w:rPr>
              <w:t>279</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0.4</w:t>
            </w:r>
          </w:p>
        </w:tc>
      </w:tr>
    </w:tbl>
    <w:p>
      <w:pPr>
        <w:keepNext w:val="0"/>
        <w:keepLines/>
        <w:pageBreakBefore w:val="0"/>
        <w:widowControl w:val="0"/>
        <w:numPr>
          <w:ilvl w:val="0"/>
          <w:numId w:val="2"/>
        </w:numPr>
        <w:kinsoku/>
        <w:wordWrap/>
        <w:overflowPunct/>
        <w:topLinePunct w:val="0"/>
        <w:autoSpaceDE/>
        <w:autoSpaceDN/>
        <w:bidi w:val="0"/>
        <w:spacing w:line="480" w:lineRule="exact"/>
        <w:ind w:firstLine="480" w:firstLineChars="200"/>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包3：打印机运维服务</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1.根据采购人要求派驻运维驻场服务人员。</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b w:val="0"/>
          <w:bCs w:val="0"/>
          <w:color w:val="000000"/>
          <w:sz w:val="24"/>
          <w:szCs w:val="24"/>
          <w:lang w:val="en-US" w:eastAsia="zh-CN"/>
        </w:rPr>
      </w:pPr>
      <w:r>
        <w:rPr>
          <w:rFonts w:hint="eastAsia" w:ascii="方正仿宋_GBK" w:hAnsi="方正仿宋_GBK" w:eastAsia="方正仿宋_GBK" w:cs="方正仿宋_GBK"/>
          <w:b w:val="0"/>
          <w:bCs w:val="0"/>
          <w:color w:val="000000"/>
          <w:sz w:val="24"/>
          <w:szCs w:val="24"/>
          <w:lang w:val="en-US" w:eastAsia="zh-CN"/>
        </w:rPr>
        <w:t>2.打印机维修配件要求：</w:t>
      </w:r>
    </w:p>
    <w:tbl>
      <w:tblPr>
        <w:tblStyle w:val="13"/>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2154"/>
        <w:gridCol w:w="711"/>
        <w:gridCol w:w="1416"/>
        <w:gridCol w:w="2066"/>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i w:val="0"/>
                <w:iCs w:val="0"/>
                <w:color w:val="000000"/>
                <w:kern w:val="0"/>
                <w:sz w:val="22"/>
                <w:szCs w:val="22"/>
                <w:u w:val="none"/>
                <w:lang w:val="en-US" w:eastAsia="zh-CN" w:bidi="ar"/>
              </w:rPr>
              <w:t>商品名称</w:t>
            </w:r>
          </w:p>
        </w:tc>
        <w:tc>
          <w:tcPr>
            <w:tcW w:w="2154"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规格型号</w:t>
            </w:r>
          </w:p>
        </w:tc>
        <w:tc>
          <w:tcPr>
            <w:tcW w:w="711"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单位</w:t>
            </w:r>
          </w:p>
        </w:tc>
        <w:tc>
          <w:tcPr>
            <w:tcW w:w="1416"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品牌</w:t>
            </w:r>
          </w:p>
        </w:tc>
        <w:tc>
          <w:tcPr>
            <w:tcW w:w="2066"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rPr>
              <w:t>项目</w:t>
            </w:r>
            <w:r>
              <w:rPr>
                <w:rFonts w:hint="eastAsia" w:ascii="方正仿宋_GBK" w:hAnsi="方正仿宋_GBK" w:eastAsia="方正仿宋_GBK" w:cs="方正仿宋_GBK"/>
                <w:b/>
                <w:bCs/>
                <w:color w:val="000000"/>
                <w:sz w:val="22"/>
                <w:szCs w:val="22"/>
                <w:lang w:val="en-US" w:eastAsia="zh-CN"/>
              </w:rPr>
              <w:t>限价（单价）</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b/>
                <w:bCs/>
                <w:color w:val="000000"/>
                <w:sz w:val="22"/>
                <w:szCs w:val="22"/>
                <w:vertAlign w:val="baseline"/>
                <w:lang w:val="en-US" w:eastAsia="zh-CN"/>
              </w:rPr>
            </w:pPr>
            <w:r>
              <w:rPr>
                <w:rFonts w:hint="eastAsia" w:ascii="方正仿宋_GBK" w:hAnsi="方正仿宋_GBK" w:eastAsia="方正仿宋_GBK" w:cs="方正仿宋_GBK"/>
                <w:b/>
                <w:bCs/>
                <w:color w:val="000000"/>
                <w:sz w:val="22"/>
                <w:szCs w:val="22"/>
                <w:vertAlign w:val="baseli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色带</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630KII/300KH</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条</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天威</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sz w:val="22"/>
                <w:szCs w:val="22"/>
                <w:vertAlign w:val="baseline"/>
                <w:lang w:val="en-US" w:eastAsia="zh-CN"/>
              </w:rPr>
            </w:pPr>
            <w:r>
              <w:rPr>
                <w:rFonts w:hint="eastAsia" w:ascii="方正仿宋_GBK" w:hAnsi="方正仿宋_GBK" w:eastAsia="方正仿宋_GBK" w:cs="方正仿宋_GBK"/>
                <w:color w:val="000000"/>
                <w:sz w:val="22"/>
                <w:szCs w:val="22"/>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色带架</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630KII/300KH</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天威</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20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sz w:val="22"/>
                <w:szCs w:val="22"/>
                <w:vertAlign w:val="baseline"/>
                <w:lang w:val="en-US" w:eastAsia="zh-CN"/>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色带架</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1600K3H</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天威</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35</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sz w:val="22"/>
                <w:szCs w:val="22"/>
                <w:vertAlign w:val="baseline"/>
                <w:lang w:val="en-US" w:eastAsia="zh-CN"/>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碳粉</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佳能/惠普通用碳粉</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支</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高端</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35</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碳粉</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联想通用碳粉</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支</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高端</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35</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粉盒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奔图417</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天威</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140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sz w:val="22"/>
                <w:szCs w:val="22"/>
                <w:vertAlign w:val="baseline"/>
                <w:lang w:val="en-US" w:eastAsia="zh-CN"/>
              </w:rPr>
            </w:pPr>
            <w:r>
              <w:rPr>
                <w:rFonts w:hint="eastAsia" w:ascii="方正仿宋_GBK" w:hAnsi="方正仿宋_GBK" w:eastAsia="方正仿宋_GBK" w:cs="方正仿宋_GBK"/>
                <w:color w:val="000000"/>
                <w:sz w:val="22"/>
                <w:szCs w:val="22"/>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粉盒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奔图400</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天威</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140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sz w:val="22"/>
                <w:szCs w:val="22"/>
                <w:vertAlign w:val="baseline"/>
                <w:lang w:val="en-US" w:eastAsia="zh-CN"/>
              </w:rPr>
            </w:pPr>
            <w:r>
              <w:rPr>
                <w:rFonts w:hint="eastAsia" w:ascii="方正仿宋_GBK" w:hAnsi="方正仿宋_GBK" w:eastAsia="方正仿宋_GBK" w:cs="方正仿宋_GBK"/>
                <w:color w:val="000000"/>
                <w:sz w:val="22"/>
                <w:szCs w:val="22"/>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粉盒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东芝300D</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天威</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120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sz w:val="22"/>
                <w:szCs w:val="22"/>
                <w:vertAlign w:val="baseline"/>
                <w:lang w:val="en-US" w:eastAsia="zh-CN"/>
              </w:rPr>
            </w:pPr>
            <w:r>
              <w:rPr>
                <w:rFonts w:hint="eastAsia" w:ascii="方正仿宋_GBK" w:hAnsi="方正仿宋_GBK" w:eastAsia="方正仿宋_GBK" w:cs="方正仿宋_GBK"/>
                <w:color w:val="000000"/>
                <w:sz w:val="22"/>
                <w:szCs w:val="22"/>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粉盒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联想201</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天威</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120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粉盒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华为X1</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华为原装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120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鼓组件</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奔图417</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套</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天威</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150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硒鼓</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佳能2900</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百川</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60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硒鼓</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惠普1106</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百川</w:t>
            </w:r>
          </w:p>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60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硒鼓</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震旦220</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天威</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120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硒鼓</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奔图400</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天威</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140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硒鼓</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惠普510</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天威</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180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定影膜</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1010/2900/7400/2400</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支</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惠普原装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80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定影组件</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1010/2900/7400/2400</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惠普原装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320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搓纸轮</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1010/2900/7400/2400</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套</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惠普原装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70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废墨仓</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爱普生L41688</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套</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150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废墨垫</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爱普生L3018</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套</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150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打印机切换器</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2口</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套</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迈拓</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50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打印机切换器</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4口</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套</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迈拓</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100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打印头</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爱普生300KH</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350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打印机主板</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佳能2900/EPSON 300KH</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块</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佳能原装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350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USB打印线</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1.5米</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条</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迈拓</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20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USB打印线</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3米</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条</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迈拓</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20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USB打印线</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5米</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条</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迈拓</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30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佳能815</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160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佳能816</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180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惠普803黑色</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100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惠普803彩色</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135</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sz w:val="22"/>
                <w:szCs w:val="2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惠普802黑色</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100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惠普802彩色</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120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惠普682黑色</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95</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惠普682彩色</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95</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佳能835</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135</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佳能836</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180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爱普生T01411</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90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爱普生T0491</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120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佳能845</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135</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墨盒</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佳能846</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个</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155</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供墨墨水</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爱普生674黑色</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支</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100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供墨墨水</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爱普生674彩色</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支</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100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供墨墨水</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爱普生004黑色</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支</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80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供墨墨水</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爱普生004彩色</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支</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80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供墨墨水</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爱普生002黑色</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支</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90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供墨墨水</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爱普生002彩色</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支</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90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7"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供墨墨水</w:t>
            </w:r>
          </w:p>
        </w:tc>
        <w:tc>
          <w:tcPr>
            <w:tcW w:w="2154"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爱普生6721黑色</w:t>
            </w:r>
          </w:p>
        </w:tc>
        <w:tc>
          <w:tcPr>
            <w:tcW w:w="711"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支</w:t>
            </w:r>
          </w:p>
        </w:tc>
        <w:tc>
          <w:tcPr>
            <w:tcW w:w="141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原装</w:t>
            </w:r>
          </w:p>
        </w:tc>
        <w:tc>
          <w:tcPr>
            <w:tcW w:w="2066" w:type="dxa"/>
            <w:vAlign w:val="center"/>
          </w:tcPr>
          <w:p>
            <w:pPr>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sz w:val="22"/>
                <w:szCs w:val="22"/>
              </w:rPr>
              <w:t>80</w:t>
            </w:r>
          </w:p>
        </w:tc>
        <w:tc>
          <w:tcPr>
            <w:tcW w:w="700" w:type="dxa"/>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kern w:val="2"/>
                <w:sz w:val="22"/>
                <w:szCs w:val="22"/>
                <w:vertAlign w:val="baseline"/>
                <w:lang w:val="en-US" w:eastAsia="zh-CN" w:bidi="ar-SA"/>
              </w:rPr>
            </w:pPr>
            <w:r>
              <w:rPr>
                <w:rFonts w:hint="eastAsia" w:ascii="方正仿宋_GBK" w:hAnsi="方正仿宋_GBK" w:eastAsia="方正仿宋_GBK" w:cs="方正仿宋_GBK"/>
                <w:color w:val="000000"/>
                <w:kern w:val="2"/>
                <w:sz w:val="22"/>
                <w:szCs w:val="22"/>
                <w:vertAlign w:val="baseline"/>
                <w:lang w:val="en-US" w:eastAsia="zh-CN" w:bidi="ar-SA"/>
              </w:rPr>
              <w:t>0.4</w:t>
            </w:r>
          </w:p>
        </w:tc>
      </w:tr>
    </w:tbl>
    <w:p>
      <w:pPr>
        <w:keepNext w:val="0"/>
        <w:keepLines/>
        <w:pageBreakBefore w:val="0"/>
        <w:widowControl w:val="0"/>
        <w:numPr>
          <w:ilvl w:val="0"/>
          <w:numId w:val="0"/>
        </w:numPr>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五、商务要求</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（一）服务期：1年。</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（二）维修配件应按照医院要求提供备件，</w:t>
      </w:r>
      <w:r>
        <w:rPr>
          <w:rFonts w:hint="eastAsia" w:ascii="方正仿宋_GBK" w:hAnsi="方正仿宋_GBK" w:eastAsia="方正仿宋_GBK" w:cs="方正仿宋_GBK"/>
          <w:color w:val="000000"/>
          <w:sz w:val="24"/>
          <w:szCs w:val="24"/>
          <w:lang w:val="en-US" w:eastAsia="zh-CN"/>
        </w:rPr>
        <w:t>保证随时更换。</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（三）质量保证</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1.质保期：</w:t>
      </w:r>
      <w:r>
        <w:rPr>
          <w:rFonts w:hint="eastAsia" w:ascii="方正仿宋_GB2312" w:hAnsi="方正仿宋_GB2312" w:eastAsia="方正仿宋_GB2312" w:cs="方正仿宋_GB2312"/>
          <w:color w:val="000000"/>
          <w:sz w:val="24"/>
          <w:szCs w:val="24"/>
          <w:highlight w:val="none"/>
          <w:lang w:val="en-US" w:eastAsia="zh-CN"/>
        </w:rPr>
        <w:t>≥3个月</w:t>
      </w:r>
      <w:r>
        <w:rPr>
          <w:rFonts w:hint="eastAsia" w:ascii="方正仿宋_GB2312" w:hAnsi="方正仿宋_GB2312" w:eastAsia="方正仿宋_GB2312" w:cs="方正仿宋_GB2312"/>
          <w:color w:val="000000"/>
          <w:sz w:val="24"/>
          <w:szCs w:val="24"/>
          <w:lang w:val="en-US" w:eastAsia="zh-CN"/>
        </w:rPr>
        <w:t>。供应商需保证所提供的货物是全新的、未使用过的，是完全符合合同规定的质量、规格和性能要求的。</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2.产品属于国家规定“三包”范围的，其产品质量保证期不得低于“三包”规定。承诺优于国家“三包”规定的，按供应商实际承诺执行。</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3.产品由制造商（指产品生产制造商，或其负责销售、售后服务机构，以下同）负责标准售后服务的，应当在投标文件中予以明确说明，并附制造商售后服务承诺。</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（四）驻场服务人员需固定一人按照医院信息科工作人员时间上下班。</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（五）售后服务内容</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1.供应商或制造商在质量保证期内应当为采购人提供以下技术支持和服务：</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1.1电话咨询</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供应商或制造商应当为采购人提供技术援助电话，解答采购人在使用中遇到的问题，及时为采购人提出解决问题的建议。</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1.2现场响应</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采购人遇到使用及技术问题，电话咨询不能解决的，供应商或制造商应在1小时内到达现场进行处理，确保产品正常工作。</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1.3技术升级</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在质保期内，如果成交供应商或制造商的产品技术升级，成交供应商或制造商应及时通知采购人，如采购人有相应要求，成交供应商或制造商应对采购人购买的产品进行升级服务。</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2.质保期外服务要求</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2.1质量保证期过后，成交供应商或制造商应同样提供免费电话咨询服务，并应承诺提供产品上门维护服务。</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2.2质量保证期过后，采购人需要继续由原成交供应商或制造商提供售后服务的，成交供应商或制造商应以优惠价格提供售后服务。</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（六）报价要求</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highlight w:val="none"/>
          <w:lang w:val="en-US" w:eastAsia="zh-CN"/>
        </w:rPr>
        <w:t>报价包括完成本项目所需的全部费用。因成交供应商自身原因造成漏报、少报皆由其自行承担责任，采购人不再补偿。</w:t>
      </w:r>
    </w:p>
    <w:p>
      <w:pPr>
        <w:keepNext w:val="0"/>
        <w:keepLines/>
        <w:pageBreakBefore w:val="0"/>
        <w:widowControl w:val="0"/>
        <w:numPr>
          <w:ilvl w:val="0"/>
          <w:numId w:val="0"/>
        </w:numPr>
        <w:kinsoku/>
        <w:wordWrap/>
        <w:overflowPunct/>
        <w:topLinePunct w:val="0"/>
        <w:autoSpaceDE/>
        <w:autoSpaceDN/>
        <w:bidi w:val="0"/>
        <w:spacing w:line="480" w:lineRule="exact"/>
        <w:ind w:left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（七）付款方式：转账付款；</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lang w:val="en-US" w:eastAsia="zh-CN"/>
        </w:rPr>
        <w:t>1.包1：采购人在每次施工完成后进行验收，并由双方共同出具项目验收报告，按月</w:t>
      </w:r>
      <w:r>
        <w:rPr>
          <w:rFonts w:hint="eastAsia" w:ascii="方正仿宋_GB2312" w:hAnsi="方正仿宋_GB2312" w:eastAsia="方正仿宋_GB2312" w:cs="方正仿宋_GB2312"/>
          <w:color w:val="000000"/>
          <w:sz w:val="24"/>
          <w:szCs w:val="24"/>
          <w:highlight w:val="none"/>
          <w:lang w:val="en-US" w:eastAsia="zh-CN"/>
        </w:rPr>
        <w:t>收到成交供应商符合合同内容的合法有效的发票后付款。</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2.包2：</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2.1运维费付款时间：合同签订后，采购人收到成交供应商符合合同内容的合法有效的发票后付款；</w:t>
      </w:r>
    </w:p>
    <w:p>
      <w:pPr>
        <w:keepNext w:val="0"/>
        <w:keepLines/>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2.2</w:t>
      </w:r>
      <w:r>
        <w:rPr>
          <w:rFonts w:hint="eastAsia" w:ascii="方正仿宋_GBK" w:hAnsi="方正仿宋_GBK" w:eastAsia="方正仿宋_GBK" w:cs="方正仿宋_GBK"/>
          <w:color w:val="000000"/>
          <w:sz w:val="24"/>
          <w:szCs w:val="24"/>
          <w:highlight w:val="none"/>
          <w:lang w:val="en-US" w:eastAsia="zh-CN"/>
        </w:rPr>
        <w:t>配件维修付款时间：采购人在核对每月供货清单或维修验收单并收到成交供应商符合合同内容的合法有效的发票后支付配件款。</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3.包3：采购人在核对每月供货清单或维修验收单并收到成交供应商符合合同内容的合法有效的发票后支付配件款。</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六、</w:t>
      </w:r>
      <w:r>
        <w:rPr>
          <w:rFonts w:hint="eastAsia" w:ascii="方正仿宋_GB2312" w:hAnsi="方正仿宋_GB2312" w:eastAsia="方正仿宋_GB2312" w:cs="方正仿宋_GB2312"/>
          <w:color w:val="000000"/>
          <w:sz w:val="24"/>
          <w:szCs w:val="24"/>
        </w:rPr>
        <w:t>有关说明</w:t>
      </w:r>
      <w:bookmarkEnd w:id="8"/>
      <w:bookmarkEnd w:id="9"/>
      <w:bookmarkEnd w:id="10"/>
      <w:bookmarkEnd w:id="11"/>
      <w:bookmarkEnd w:id="12"/>
      <w:bookmarkEnd w:id="13"/>
      <w:bookmarkEnd w:id="14"/>
      <w:bookmarkEnd w:id="15"/>
      <w:bookmarkEnd w:id="16"/>
      <w:bookmarkEnd w:id="17"/>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（一）凡有意参与谈判的供应商，请在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2312" w:hAnsi="方正仿宋_GB2312" w:eastAsia="方正仿宋_GB2312" w:cs="方正仿宋_GB2312"/>
          <w:color w:val="000000"/>
          <w:sz w:val="24"/>
          <w:szCs w:val="24"/>
        </w:rPr>
        <w:t>下载本项目采购要求等谈判前公布的所有项目资料，无论供应商下载与否，均视为已知晓所有谈判内容。</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（二）谈判文件公告期限：自公告发布之日（202</w:t>
      </w:r>
      <w:r>
        <w:rPr>
          <w:rFonts w:hint="eastAsia" w:ascii="方正仿宋_GB2312" w:hAnsi="方正仿宋_GB2312" w:eastAsia="方正仿宋_GB2312" w:cs="方正仿宋_GB2312"/>
          <w:color w:val="000000"/>
          <w:sz w:val="24"/>
          <w:szCs w:val="24"/>
          <w:lang w:val="en-US" w:eastAsia="zh-CN"/>
        </w:rPr>
        <w:t>4</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5</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14</w:t>
      </w:r>
      <w:r>
        <w:rPr>
          <w:rFonts w:hint="eastAsia" w:ascii="方正仿宋_GB2312" w:hAnsi="方正仿宋_GB2312" w:eastAsia="方正仿宋_GB2312" w:cs="方正仿宋_GB2312"/>
          <w:color w:val="000000"/>
          <w:sz w:val="24"/>
          <w:szCs w:val="24"/>
        </w:rPr>
        <w:t>日）起三个工作日。</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（三）响应文件递交截止时间：202</w:t>
      </w:r>
      <w:r>
        <w:rPr>
          <w:rFonts w:hint="eastAsia" w:ascii="方正仿宋_GB2312" w:hAnsi="方正仿宋_GB2312" w:eastAsia="方正仿宋_GB2312" w:cs="方正仿宋_GB2312"/>
          <w:color w:val="000000"/>
          <w:sz w:val="24"/>
          <w:szCs w:val="24"/>
          <w:lang w:val="en-US" w:eastAsia="zh-CN"/>
        </w:rPr>
        <w:t>4</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5</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20</w:t>
      </w: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8:30-12:00</w:t>
      </w:r>
      <w:r>
        <w:rPr>
          <w:rFonts w:hint="eastAsia" w:ascii="方正仿宋_GB2312" w:hAnsi="方正仿宋_GB2312" w:eastAsia="方正仿宋_GB2312" w:cs="方正仿宋_GB2312"/>
          <w:color w:val="000000"/>
          <w:sz w:val="24"/>
          <w:szCs w:val="24"/>
          <w:lang w:eastAsia="zh-CN"/>
        </w:rPr>
        <w:t>。</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（四）响应文件递交地点：渝中区健康路1号（重庆市第四人民医院急救大楼1405室）</w:t>
      </w:r>
      <w:r>
        <w:rPr>
          <w:rFonts w:hint="eastAsia" w:ascii="方正仿宋_GB2312" w:hAnsi="方正仿宋_GB2312" w:eastAsia="方正仿宋_GB2312" w:cs="方正仿宋_GB2312"/>
          <w:color w:val="000000"/>
          <w:sz w:val="24"/>
          <w:szCs w:val="24"/>
          <w:lang w:eastAsia="zh-CN"/>
        </w:rPr>
        <w:t>。</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（五）供应商须满足以下二种条件，其投标才被接受：</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按时递交了响应文件；</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按时报名签到</w:t>
      </w:r>
      <w:r>
        <w:rPr>
          <w:rFonts w:hint="eastAsia" w:ascii="方正仿宋_GB2312" w:hAnsi="方正仿宋_GB2312" w:eastAsia="方正仿宋_GB2312" w:cs="方正仿宋_GB2312"/>
          <w:color w:val="000000"/>
          <w:sz w:val="24"/>
          <w:szCs w:val="24"/>
          <w:lang w:eastAsia="zh-CN"/>
        </w:rPr>
        <w:t>。</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（六）谈判时间：另行通知</w:t>
      </w:r>
      <w:r>
        <w:rPr>
          <w:rFonts w:hint="eastAsia" w:ascii="方正仿宋_GB2312" w:hAnsi="方正仿宋_GB2312" w:eastAsia="方正仿宋_GB2312" w:cs="方正仿宋_GB2312"/>
          <w:color w:val="000000"/>
          <w:sz w:val="24"/>
          <w:szCs w:val="24"/>
          <w:lang w:eastAsia="zh-CN"/>
        </w:rPr>
        <w:t>。</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（七）谈判地点：重庆市第四人民医院</w:t>
      </w:r>
      <w:r>
        <w:rPr>
          <w:rFonts w:hint="eastAsia" w:ascii="方正仿宋_GB2312" w:hAnsi="方正仿宋_GB2312" w:eastAsia="方正仿宋_GB2312" w:cs="方正仿宋_GB2312"/>
          <w:color w:val="000000"/>
          <w:sz w:val="24"/>
          <w:szCs w:val="24"/>
          <w:lang w:eastAsia="zh-CN"/>
        </w:rPr>
        <w:t>。</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八</w:t>
      </w:r>
      <w:r>
        <w:rPr>
          <w:rFonts w:hint="eastAsia" w:ascii="方正仿宋_GB2312" w:hAnsi="方正仿宋_GB2312" w:eastAsia="方正仿宋_GB2312" w:cs="方正仿宋_GB2312"/>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2312" w:hAnsi="方正仿宋_GB2312" w:eastAsia="方正仿宋_GB2312" w:cs="方正仿宋_GB2312"/>
          <w:color w:val="000000"/>
          <w:sz w:val="24"/>
          <w:szCs w:val="24"/>
          <w:lang w:eastAsia="zh-CN"/>
        </w:rPr>
        <w:t>上发布结果公告。</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九</w:t>
      </w:r>
      <w:r>
        <w:rPr>
          <w:rFonts w:hint="eastAsia" w:ascii="方正仿宋_GB2312" w:hAnsi="方正仿宋_GB2312" w:eastAsia="方正仿宋_GB2312" w:cs="方正仿宋_GB2312"/>
          <w:color w:val="000000"/>
          <w:sz w:val="24"/>
          <w:szCs w:val="24"/>
          <w:lang w:eastAsia="zh-CN"/>
        </w:rPr>
        <w:t>）采购人无义务向其他供应商解释谈判失败原因，响应文件概不退还。</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bookmarkStart w:id="18" w:name="_Toc13490"/>
      <w:bookmarkStart w:id="19" w:name="_Toc21862"/>
      <w:bookmarkStart w:id="20" w:name="_Toc527828387"/>
      <w:bookmarkStart w:id="21" w:name="_Toc8132"/>
      <w:bookmarkStart w:id="22" w:name="_Toc517367960"/>
      <w:bookmarkStart w:id="23" w:name="_Toc31810"/>
      <w:bookmarkStart w:id="24" w:name="_Toc31639"/>
      <w:bookmarkStart w:id="25" w:name="_Toc22978"/>
      <w:bookmarkStart w:id="26" w:name="_Toc6933"/>
      <w:bookmarkStart w:id="27" w:name="_Toc517368027"/>
      <w:r>
        <w:rPr>
          <w:rFonts w:hint="eastAsia" w:ascii="方正仿宋_GB2312" w:hAnsi="方正仿宋_GB2312" w:eastAsia="方正仿宋_GB2312" w:cs="方正仿宋_GB2312"/>
          <w:color w:val="000000"/>
          <w:sz w:val="24"/>
          <w:szCs w:val="24"/>
          <w:lang w:val="en-US" w:eastAsia="zh-CN"/>
        </w:rPr>
        <w:t>七</w:t>
      </w:r>
      <w:r>
        <w:rPr>
          <w:rFonts w:hint="eastAsia" w:ascii="方正仿宋_GB2312" w:hAnsi="方正仿宋_GB2312" w:eastAsia="方正仿宋_GB2312" w:cs="方正仿宋_GB2312"/>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2312" w:hAnsi="方正仿宋_GB2312" w:eastAsia="方正仿宋_GB2312" w:cs="方正仿宋_GB2312"/>
          <w:color w:val="000000"/>
          <w:sz w:val="24"/>
          <w:szCs w:val="24"/>
          <w:lang w:val="en-US" w:eastAsia="zh-CN"/>
        </w:rPr>
        <w:t>供应商须知</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一</w:t>
      </w:r>
      <w:r>
        <w:rPr>
          <w:rFonts w:hint="eastAsia" w:ascii="方正仿宋_GB2312" w:hAnsi="方正仿宋_GB2312" w:eastAsia="方正仿宋_GB2312" w:cs="方正仿宋_GB2312"/>
          <w:color w:val="000000"/>
          <w:sz w:val="24"/>
          <w:szCs w:val="24"/>
          <w:lang w:eastAsia="zh-CN"/>
        </w:rPr>
        <w:t>）供应商应当按照</w:t>
      </w:r>
      <w:r>
        <w:rPr>
          <w:rFonts w:hint="eastAsia" w:ascii="方正仿宋_GB2312" w:hAnsi="方正仿宋_GB2312" w:eastAsia="方正仿宋_GB2312" w:cs="方正仿宋_GB2312"/>
          <w:color w:val="000000"/>
          <w:sz w:val="24"/>
          <w:szCs w:val="24"/>
          <w:lang w:val="en-US" w:eastAsia="zh-CN"/>
        </w:rPr>
        <w:t>谈判文件</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附页：响应文件格式要求</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的规定</w:t>
      </w:r>
      <w:r>
        <w:rPr>
          <w:rFonts w:hint="eastAsia" w:ascii="方正仿宋_GB2312" w:hAnsi="方正仿宋_GB2312" w:eastAsia="方正仿宋_GB2312" w:cs="方正仿宋_GB2312"/>
          <w:color w:val="000000"/>
          <w:sz w:val="24"/>
          <w:szCs w:val="24"/>
          <w:lang w:eastAsia="zh-CN"/>
        </w:rPr>
        <w:t>编制响应文件，并对</w:t>
      </w:r>
      <w:r>
        <w:rPr>
          <w:rFonts w:hint="eastAsia" w:ascii="方正仿宋_GB2312" w:hAnsi="方正仿宋_GB2312" w:eastAsia="方正仿宋_GB2312" w:cs="方正仿宋_GB2312"/>
          <w:color w:val="000000"/>
          <w:sz w:val="24"/>
          <w:szCs w:val="24"/>
          <w:lang w:val="en-US" w:eastAsia="zh-CN"/>
        </w:rPr>
        <w:t>文件中</w:t>
      </w:r>
      <w:r>
        <w:rPr>
          <w:rFonts w:hint="eastAsia" w:ascii="方正仿宋_GB2312" w:hAnsi="方正仿宋_GB2312" w:eastAsia="方正仿宋_GB2312" w:cs="方正仿宋_GB2312"/>
          <w:color w:val="000000"/>
          <w:sz w:val="24"/>
          <w:szCs w:val="24"/>
          <w:lang w:eastAsia="zh-CN"/>
        </w:rPr>
        <w:t>提出的要求和条件做出实质性响应，编制技术、商务条款差异表，同时编制完整的页码、目录。</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二</w:t>
      </w:r>
      <w:r>
        <w:rPr>
          <w:rFonts w:hint="eastAsia" w:ascii="方正仿宋_GB2312" w:hAnsi="方正仿宋_GB2312" w:eastAsia="方正仿宋_GB2312" w:cs="方正仿宋_GB2312"/>
          <w:color w:val="000000"/>
          <w:sz w:val="24"/>
          <w:szCs w:val="24"/>
          <w:lang w:eastAsia="zh-CN"/>
        </w:rPr>
        <w:t>）响应文件一式两份，其中正、副本各一份（注：封面应注明项目名称、供应商名称、联系人及电话，需密封）；报价一份（注：</w:t>
      </w:r>
      <w:r>
        <w:rPr>
          <w:rFonts w:hint="eastAsia" w:ascii="方正仿宋_GB2312" w:hAnsi="方正仿宋_GB2312" w:eastAsia="方正仿宋_GB2312" w:cs="方正仿宋_GB2312"/>
          <w:color w:val="000000"/>
          <w:sz w:val="24"/>
          <w:szCs w:val="24"/>
          <w:lang w:val="en-US" w:eastAsia="zh-CN"/>
        </w:rPr>
        <w:t>含纸质版和电子版，</w:t>
      </w:r>
      <w:r>
        <w:rPr>
          <w:rFonts w:hint="eastAsia" w:ascii="方正仿宋_GB2312" w:hAnsi="方正仿宋_GB2312" w:eastAsia="方正仿宋_GB2312" w:cs="方正仿宋_GB2312"/>
          <w:color w:val="000000"/>
          <w:sz w:val="24"/>
          <w:szCs w:val="24"/>
          <w:lang w:eastAsia="zh-CN"/>
        </w:rPr>
        <w:t>需</w:t>
      </w:r>
      <w:r>
        <w:rPr>
          <w:rFonts w:hint="eastAsia" w:ascii="方正仿宋_GB2312" w:hAnsi="方正仿宋_GB2312" w:eastAsia="方正仿宋_GB2312" w:cs="方正仿宋_GB2312"/>
          <w:color w:val="000000"/>
          <w:sz w:val="24"/>
          <w:szCs w:val="24"/>
          <w:lang w:val="en-US" w:eastAsia="zh-CN"/>
        </w:rPr>
        <w:t>单独</w:t>
      </w:r>
      <w:r>
        <w:rPr>
          <w:rFonts w:hint="eastAsia" w:ascii="方正仿宋_GB2312" w:hAnsi="方正仿宋_GB2312" w:eastAsia="方正仿宋_GB2312" w:cs="方正仿宋_GB2312"/>
          <w:color w:val="000000"/>
          <w:sz w:val="24"/>
          <w:szCs w:val="24"/>
          <w:lang w:eastAsia="zh-CN"/>
        </w:rPr>
        <w:t>密封。</w:t>
      </w:r>
      <w:r>
        <w:rPr>
          <w:rFonts w:hint="eastAsia" w:ascii="方正仿宋_GB2312" w:hAnsi="方正仿宋_GB2312" w:eastAsia="方正仿宋_GB2312" w:cs="方正仿宋_GB2312"/>
          <w:color w:val="000000"/>
          <w:sz w:val="24"/>
          <w:szCs w:val="24"/>
          <w:lang w:val="en-US" w:eastAsia="zh-CN"/>
        </w:rPr>
        <w:t>电子版需使用U盘</w:t>
      </w:r>
      <w:r>
        <w:rPr>
          <w:rFonts w:hint="eastAsia" w:ascii="方正仿宋_GB2312" w:hAnsi="方正仿宋_GB2312" w:eastAsia="方正仿宋_GB2312" w:cs="方正仿宋_GB2312"/>
          <w:color w:val="000000"/>
          <w:sz w:val="24"/>
          <w:szCs w:val="24"/>
          <w:lang w:eastAsia="zh-CN"/>
        </w:rPr>
        <w:t>）。</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三</w:t>
      </w:r>
      <w:r>
        <w:rPr>
          <w:rFonts w:hint="eastAsia" w:ascii="方正仿宋_GB2312" w:hAnsi="方正仿宋_GB2312" w:eastAsia="方正仿宋_GB2312" w:cs="方正仿宋_GB2312"/>
          <w:color w:val="000000"/>
          <w:sz w:val="24"/>
          <w:szCs w:val="24"/>
          <w:lang w:eastAsia="zh-CN"/>
        </w:rPr>
        <w:t>）在响应文件正本中，谈判文件“</w:t>
      </w:r>
      <w:r>
        <w:rPr>
          <w:rFonts w:hint="eastAsia" w:ascii="方正仿宋_GB2312" w:hAnsi="方正仿宋_GB2312" w:eastAsia="方正仿宋_GB2312" w:cs="方正仿宋_GB2312"/>
          <w:color w:val="000000"/>
          <w:sz w:val="24"/>
          <w:szCs w:val="24"/>
          <w:lang w:val="en-US" w:eastAsia="zh-CN"/>
        </w:rPr>
        <w:t>附页：</w:t>
      </w:r>
      <w:r>
        <w:rPr>
          <w:rFonts w:hint="eastAsia" w:ascii="方正仿宋_GB2312" w:hAnsi="方正仿宋_GB2312" w:eastAsia="方正仿宋_GB2312" w:cs="方正仿宋_GB2312"/>
          <w:color w:val="000000"/>
          <w:sz w:val="24"/>
          <w:szCs w:val="24"/>
          <w:lang w:eastAsia="zh-CN"/>
        </w:rPr>
        <w:t>响应文件格式</w:t>
      </w:r>
      <w:r>
        <w:rPr>
          <w:rFonts w:hint="eastAsia" w:ascii="方正仿宋_GB2312" w:hAnsi="方正仿宋_GB2312" w:eastAsia="方正仿宋_GB2312" w:cs="方正仿宋_GB2312"/>
          <w:color w:val="000000"/>
          <w:sz w:val="24"/>
          <w:szCs w:val="24"/>
          <w:lang w:val="en-US" w:eastAsia="zh-CN"/>
        </w:rPr>
        <w:t>要求</w:t>
      </w:r>
      <w:r>
        <w:rPr>
          <w:rFonts w:hint="eastAsia" w:ascii="方正仿宋_GB2312" w:hAnsi="方正仿宋_GB2312" w:eastAsia="方正仿宋_GB2312" w:cs="方正仿宋_GB2312"/>
          <w:color w:val="000000"/>
          <w:sz w:val="24"/>
          <w:szCs w:val="24"/>
          <w:lang w:eastAsia="zh-CN"/>
        </w:rPr>
        <w:t>”中规定签署、盖章的地方必须按其规定签署、盖章。</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四</w:t>
      </w:r>
      <w:r>
        <w:rPr>
          <w:rFonts w:hint="eastAsia" w:ascii="方正仿宋_GB2312" w:hAnsi="方正仿宋_GB2312" w:eastAsia="方正仿宋_GB2312" w:cs="方正仿宋_GB2312"/>
          <w:color w:val="000000"/>
          <w:sz w:val="24"/>
          <w:szCs w:val="24"/>
          <w:lang w:eastAsia="zh-CN"/>
        </w:rPr>
        <w:t>）若供应商对响应文件的错处作必要修改，则应在修改处加盖供应商公章或由法定代表人（或其授权代表）签署确认。</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五</w:t>
      </w:r>
      <w:r>
        <w:rPr>
          <w:rFonts w:hint="eastAsia" w:ascii="方正仿宋_GB2312" w:hAnsi="方正仿宋_GB2312" w:eastAsia="方正仿宋_GB2312" w:cs="方正仿宋_GB2312"/>
          <w:color w:val="000000"/>
          <w:sz w:val="24"/>
          <w:szCs w:val="24"/>
          <w:lang w:eastAsia="zh-CN"/>
        </w:rPr>
        <w:t>）电报、电话、传真、</w:t>
      </w:r>
      <w:r>
        <w:rPr>
          <w:rFonts w:hint="eastAsia" w:ascii="方正仿宋_GB2312" w:hAnsi="方正仿宋_GB2312" w:eastAsia="方正仿宋_GB2312" w:cs="方正仿宋_GB2312"/>
          <w:color w:val="000000"/>
          <w:sz w:val="24"/>
          <w:szCs w:val="24"/>
          <w:lang w:val="en-US" w:eastAsia="zh-CN"/>
        </w:rPr>
        <w:t>邮寄</w:t>
      </w:r>
      <w:r>
        <w:rPr>
          <w:rFonts w:hint="eastAsia" w:ascii="方正仿宋_GB2312" w:hAnsi="方正仿宋_GB2312" w:eastAsia="方正仿宋_GB2312" w:cs="方正仿宋_GB2312"/>
          <w:color w:val="000000"/>
          <w:sz w:val="24"/>
          <w:szCs w:val="24"/>
          <w:lang w:eastAsia="zh-CN"/>
        </w:rPr>
        <w:t>形式的响应文件概不接受。</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八、</w:t>
      </w:r>
      <w:bookmarkStart w:id="28" w:name="_Toc1495"/>
      <w:bookmarkStart w:id="29" w:name="_Toc15317"/>
      <w:bookmarkStart w:id="30" w:name="_Toc527828388"/>
      <w:bookmarkStart w:id="31" w:name="_Toc20734"/>
      <w:bookmarkStart w:id="32" w:name="_Toc517367961"/>
      <w:bookmarkStart w:id="33" w:name="_Toc2188"/>
      <w:bookmarkStart w:id="34" w:name="_Toc24060"/>
      <w:bookmarkStart w:id="35" w:name="_Toc24167"/>
      <w:bookmarkStart w:id="36" w:name="_Toc517368028"/>
      <w:r>
        <w:rPr>
          <w:rFonts w:hint="eastAsia" w:ascii="方正仿宋_GB2312" w:hAnsi="方正仿宋_GB2312" w:eastAsia="方正仿宋_GB2312" w:cs="方正仿宋_GB2312"/>
          <w:color w:val="000000"/>
          <w:sz w:val="24"/>
          <w:szCs w:val="24"/>
        </w:rPr>
        <w:t>其它有关规定</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一</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单位负责人为同一人或者存在直接控股、管理关系的不同供应商，不得参加同一合同项下的政府采购活动。</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二</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为采购项目提供整体设计、规范编制或者项目管理、监理、检测等服务的供应商，不得再参加本项目的采购活动。</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三</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2312" w:hAnsi="方正仿宋_GB2312" w:eastAsia="方正仿宋_GB2312" w:cs="方正仿宋_GB2312"/>
          <w:color w:val="000000"/>
          <w:sz w:val="24"/>
          <w:szCs w:val="24"/>
        </w:rPr>
        <w:t>上发布，请各供应商注意下载；无论供应商下载与否，均视同已知晓本项目补遗文件（如果有）的内容。</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四</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超过递交截止时间递交的响应文件，恕不接收。</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五</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本项目不接受联合体参与谈判。</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六</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bookmarkStart w:id="37" w:name="_Toc16527"/>
      <w:r>
        <w:rPr>
          <w:rFonts w:hint="eastAsia" w:ascii="方正仿宋_GB2312" w:hAnsi="方正仿宋_GB2312" w:eastAsia="方正仿宋_GB2312" w:cs="方正仿宋_GB2312"/>
          <w:color w:val="000000"/>
          <w:sz w:val="24"/>
          <w:szCs w:val="24"/>
          <w:lang w:val="en-US" w:eastAsia="zh-CN"/>
        </w:rPr>
        <w:t>九</w:t>
      </w:r>
      <w:r>
        <w:rPr>
          <w:rFonts w:hint="eastAsia" w:ascii="方正仿宋_GB2312" w:hAnsi="方正仿宋_GB2312" w:eastAsia="方正仿宋_GB2312" w:cs="方正仿宋_GB2312"/>
          <w:color w:val="000000"/>
          <w:sz w:val="24"/>
          <w:szCs w:val="24"/>
        </w:rPr>
        <w:t>、联系方式</w:t>
      </w:r>
      <w:bookmarkEnd w:id="28"/>
      <w:bookmarkEnd w:id="29"/>
      <w:bookmarkEnd w:id="30"/>
      <w:bookmarkEnd w:id="31"/>
      <w:bookmarkEnd w:id="32"/>
      <w:bookmarkEnd w:id="33"/>
      <w:bookmarkEnd w:id="34"/>
      <w:bookmarkEnd w:id="35"/>
      <w:bookmarkEnd w:id="36"/>
      <w:bookmarkEnd w:id="37"/>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采购人：重庆市第四人民医院</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联系人：</w:t>
      </w:r>
      <w:r>
        <w:rPr>
          <w:rFonts w:hint="eastAsia" w:ascii="方正仿宋_GB2312" w:hAnsi="方正仿宋_GB2312" w:eastAsia="方正仿宋_GB2312" w:cs="方正仿宋_GB2312"/>
          <w:color w:val="000000"/>
          <w:sz w:val="24"/>
          <w:szCs w:val="24"/>
          <w:lang w:val="en-US" w:eastAsia="zh-CN"/>
        </w:rPr>
        <w:t>庞</w:t>
      </w:r>
      <w:r>
        <w:rPr>
          <w:rFonts w:hint="eastAsia" w:ascii="方正仿宋_GB2312" w:hAnsi="方正仿宋_GB2312" w:eastAsia="方正仿宋_GB2312" w:cs="方正仿宋_GB2312"/>
          <w:color w:val="000000"/>
          <w:sz w:val="24"/>
          <w:szCs w:val="24"/>
        </w:rPr>
        <w:t>老师</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李老师</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电  话：（023）63692226</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传  真：（023）63854632</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地  址</w:t>
      </w:r>
      <w:r>
        <w:rPr>
          <w:rFonts w:hint="eastAsia" w:ascii="方正仿宋_GB2312" w:hAnsi="方正仿宋_GB2312" w:eastAsia="方正仿宋_GB2312" w:cs="方正仿宋_GB2312"/>
          <w:color w:val="000000"/>
          <w:sz w:val="24"/>
          <w:szCs w:val="24"/>
        </w:rPr>
        <w:t>：重庆市渝中区健康路1号</w:t>
      </w: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bookmarkStart w:id="74" w:name="_GoBack"/>
      <w:bookmarkEnd w:id="74"/>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rPr>
      </w:pPr>
    </w:p>
    <w:p>
      <w:pPr>
        <w:pStyle w:val="5"/>
        <w:keepNext w:val="0"/>
        <w:pageBreakBefore w:val="0"/>
        <w:widowControl w:val="0"/>
        <w:kinsoku/>
        <w:wordWrap/>
        <w:overflowPunct/>
        <w:topLinePunct w:val="0"/>
        <w:autoSpaceDE/>
        <w:autoSpaceDN/>
        <w:bidi w:val="0"/>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b/>
          <w:bCs/>
          <w:sz w:val="28"/>
          <w:szCs w:val="32"/>
          <w:lang w:val="en-US" w:eastAsia="zh-CN"/>
        </w:rPr>
      </w:pPr>
    </w:p>
    <w:p>
      <w:pPr>
        <w:pStyle w:val="5"/>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eastAsia="zh-CN"/>
        </w:rPr>
      </w:pPr>
      <w:r>
        <w:rPr>
          <w:rFonts w:hint="eastAsia" w:ascii="方正仿宋_GBK" w:hAnsi="宋体" w:eastAsia="方正仿宋_GBK"/>
          <w:sz w:val="24"/>
          <w:szCs w:val="24"/>
        </w:rPr>
        <w:t>（二）明细报价表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w:t>
      </w:r>
      <w:r>
        <w:rPr>
          <w:rFonts w:hint="eastAsia" w:ascii="方正仿宋_GBK" w:hAnsi="宋体" w:eastAsia="方正仿宋_GBK"/>
          <w:b/>
          <w:sz w:val="24"/>
          <w:szCs w:val="24"/>
          <w:lang w:val="en-US" w:eastAsia="zh-CN"/>
        </w:rPr>
        <w:t>服务</w:t>
      </w:r>
      <w:r>
        <w:rPr>
          <w:rFonts w:hint="eastAsia" w:ascii="方正仿宋_GBK" w:hAnsi="宋体" w:eastAsia="方正仿宋_GBK"/>
          <w:b/>
          <w:sz w:val="24"/>
          <w:szCs w:val="24"/>
        </w:rPr>
        <w:t>部分</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w:t>
      </w:r>
      <w:r>
        <w:rPr>
          <w:rFonts w:hint="eastAsia" w:ascii="方正仿宋_GBK" w:hAnsi="宋体" w:eastAsia="方正仿宋_GBK"/>
          <w:b/>
          <w:sz w:val="24"/>
          <w:szCs w:val="24"/>
        </w:rPr>
        <w:t>部分</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（一）商务响应偏离表</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（二）其它优惠服务承诺（格式自定）</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（一）法人营业执照（副本）</w:t>
      </w:r>
      <w:r>
        <w:rPr>
          <w:rFonts w:hint="eastAsia" w:ascii="方正仿宋_GBK" w:hAnsi="宋体" w:eastAsia="方正仿宋_GBK"/>
          <w:sz w:val="24"/>
          <w:szCs w:val="24"/>
          <w:lang w:val="en-US" w:eastAsia="zh-CN"/>
        </w:rPr>
        <w:t>复印件</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keepNext w:val="0"/>
        <w:pageBreakBefore w:val="0"/>
        <w:widowControl w:val="0"/>
        <w:kinsoku/>
        <w:wordWrap/>
        <w:overflowPunct/>
        <w:topLinePunct w:val="0"/>
        <w:autoSpaceDE/>
        <w:autoSpaceDN/>
        <w:bidi w:val="0"/>
        <w:adjustRightInd w:val="0"/>
        <w:snapToGrid w:val="0"/>
        <w:spacing w:before="0" w:after="0" w:line="480" w:lineRule="exact"/>
        <w:ind w:firstLine="482" w:firstLineChars="200"/>
        <w:textAlignment w:val="auto"/>
        <w:rPr>
          <w:rFonts w:hint="eastAsia" w:ascii="方正仿宋_GBK" w:hAnsi="宋体" w:eastAsia="方正仿宋_GBK"/>
          <w:sz w:val="24"/>
          <w:lang w:eastAsia="zh-CN"/>
        </w:rPr>
      </w:pPr>
      <w:bookmarkStart w:id="38" w:name="_Toc106034659"/>
      <w:bookmarkStart w:id="39" w:name="_Toc313888360"/>
      <w:bookmarkStart w:id="40" w:name="_Toc342913419"/>
      <w:bookmarkStart w:id="41" w:name="_Toc313008356"/>
      <w:bookmarkStart w:id="42" w:name="_Toc65660379"/>
      <w:bookmarkStart w:id="43" w:name="_Toc14244"/>
      <w:bookmarkStart w:id="44" w:name="_Toc26343"/>
      <w:bookmarkStart w:id="45" w:name="_Toc12789073"/>
      <w:bookmarkStart w:id="46" w:name="_Toc283382454"/>
      <w:r>
        <w:rPr>
          <w:rFonts w:hint="eastAsia" w:ascii="方正仿宋_GBK" w:hAnsi="宋体" w:eastAsia="方正仿宋_GBK"/>
          <w:sz w:val="24"/>
        </w:rPr>
        <w:t>一、经济部分</w:t>
      </w:r>
      <w:bookmarkEnd w:id="38"/>
      <w:bookmarkEnd w:id="39"/>
      <w:bookmarkEnd w:id="40"/>
      <w:bookmarkEnd w:id="41"/>
      <w:bookmarkEnd w:id="42"/>
      <w:bookmarkEnd w:id="43"/>
      <w:bookmarkEnd w:id="44"/>
      <w:r>
        <w:rPr>
          <w:rFonts w:hint="eastAsia" w:ascii="方正仿宋_GBK" w:hAnsi="宋体" w:eastAsia="方正仿宋_GBK"/>
          <w:sz w:val="24"/>
          <w:lang w:eastAsia="zh-CN"/>
        </w:rPr>
        <w:t>（</w:t>
      </w:r>
      <w:r>
        <w:rPr>
          <w:rFonts w:hint="eastAsia" w:ascii="方正仿宋_GBK" w:hAnsi="宋体" w:eastAsia="方正仿宋_GBK"/>
          <w:sz w:val="24"/>
          <w:lang w:val="en-US" w:eastAsia="zh-CN"/>
        </w:rPr>
        <w:t>单独密封</w:t>
      </w:r>
      <w:r>
        <w:rPr>
          <w:rFonts w:hint="eastAsia" w:ascii="方正仿宋_GBK" w:hAnsi="宋体" w:eastAsia="方正仿宋_GBK"/>
          <w:sz w:val="24"/>
          <w:lang w:eastAsia="zh-CN"/>
        </w:rPr>
        <w:t>）</w:t>
      </w:r>
    </w:p>
    <w:bookmarkEnd w:id="45"/>
    <w:bookmarkEnd w:id="46"/>
    <w:p>
      <w:pPr>
        <w:keepNext w:val="0"/>
        <w:pageBreakBefore w:val="0"/>
        <w:widowControl w:val="0"/>
        <w:kinsoku/>
        <w:wordWrap/>
        <w:overflowPunct/>
        <w:topLinePunct w:val="0"/>
        <w:autoSpaceDE/>
        <w:autoSpaceDN/>
        <w:bidi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2" w:firstLineChars="200"/>
        <w:jc w:val="center"/>
        <w:textAlignment w:val="auto"/>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我方收到____________________________（谈判项目名称）的谈判文件，经详细研究，决定参加该谈判项目的谈判。</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1.愿意按照谈判文件中的一切要求，提供本项目的交货及技术服务，项目初始报价（总价）为人民币大写：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3.我方承诺：本次谈判的有效期为提交响应文件截止时间起90天。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4.我方完全理解和接受贵方谈判文件的一切规定和要求及谈判评审办法。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5.在整个谈判过程中，我方若有违规行为，接受按照《中华人民共和国政府采购法》和《谈判文件》之规定给予惩罚。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keepNext w:val="0"/>
        <w:pageBreakBefore w:val="0"/>
        <w:widowControl w:val="0"/>
        <w:kinsoku/>
        <w:wordWrap/>
        <w:overflowPunct/>
        <w:topLinePunct w:val="0"/>
        <w:autoSpaceDE/>
        <w:autoSpaceDN/>
        <w:bidi w:val="0"/>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（二）明细报价表</w:t>
      </w:r>
    </w:p>
    <w:p>
      <w:pPr>
        <w:keepNext w:val="0"/>
        <w:pageBreakBefore w:val="0"/>
        <w:widowControl w:val="0"/>
        <w:kinsoku/>
        <w:wordWrap/>
        <w:overflowPunct/>
        <w:topLinePunct w:val="0"/>
        <w:autoSpaceDE/>
        <w:autoSpaceDN/>
        <w:bidi w:val="0"/>
        <w:spacing w:line="400" w:lineRule="exact"/>
        <w:ind w:firstLine="480" w:firstLineChars="200"/>
        <w:rPr>
          <w:rFonts w:hint="eastAsia" w:ascii="方正仿宋_GBK" w:hAnsi="宋体" w:eastAsia="方正仿宋_GBK"/>
          <w:sz w:val="24"/>
          <w:szCs w:val="24"/>
        </w:rPr>
      </w:pPr>
    </w:p>
    <w:p>
      <w:pPr>
        <w:keepNext w:val="0"/>
        <w:pageBreakBefore w:val="0"/>
        <w:widowControl w:val="0"/>
        <w:kinsoku/>
        <w:wordWrap/>
        <w:overflowPunct/>
        <w:topLinePunct w:val="0"/>
        <w:autoSpaceDE/>
        <w:autoSpaceDN/>
        <w:bidi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2"/>
        <w:tblW w:w="0" w:type="auto"/>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386"/>
        <w:gridCol w:w="1250"/>
        <w:gridCol w:w="1339"/>
        <w:gridCol w:w="114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410" w:type="dxa"/>
            <w:noWrap w:val="0"/>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rPr>
            </w:pPr>
            <w:r>
              <w:rPr>
                <w:rFonts w:hint="eastAsia" w:ascii="方正仿宋_GBK" w:hAnsi="方正仿宋_GBK" w:eastAsia="方正仿宋_GBK" w:cs="方正仿宋_GBK"/>
                <w:b/>
                <w:bCs/>
                <w:i w:val="0"/>
                <w:iCs w:val="0"/>
                <w:color w:val="000000"/>
                <w:kern w:val="0"/>
                <w:sz w:val="22"/>
                <w:szCs w:val="22"/>
                <w:u w:val="none"/>
                <w:lang w:val="en-US" w:eastAsia="zh-CN" w:bidi="ar"/>
              </w:rPr>
              <w:t>商品名称</w:t>
            </w:r>
          </w:p>
        </w:tc>
        <w:tc>
          <w:tcPr>
            <w:tcW w:w="1386" w:type="dxa"/>
            <w:noWrap w:val="0"/>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rPr>
            </w:pPr>
            <w:r>
              <w:rPr>
                <w:rFonts w:hint="eastAsia" w:ascii="方正仿宋_GBK" w:hAnsi="方正仿宋_GBK" w:eastAsia="方正仿宋_GBK" w:cs="方正仿宋_GBK"/>
                <w:b/>
                <w:bCs/>
                <w:color w:val="000000"/>
                <w:sz w:val="22"/>
                <w:szCs w:val="22"/>
                <w:vertAlign w:val="baseline"/>
                <w:lang w:val="en-US" w:eastAsia="zh-CN"/>
              </w:rPr>
              <w:t>规格型号</w:t>
            </w:r>
          </w:p>
        </w:tc>
        <w:tc>
          <w:tcPr>
            <w:tcW w:w="1250" w:type="dxa"/>
            <w:noWrap w:val="0"/>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rPr>
            </w:pPr>
            <w:r>
              <w:rPr>
                <w:rFonts w:hint="eastAsia" w:ascii="方正仿宋_GBK" w:hAnsi="方正仿宋_GBK" w:eastAsia="方正仿宋_GBK" w:cs="方正仿宋_GBK"/>
                <w:b/>
                <w:bCs/>
                <w:color w:val="000000"/>
                <w:sz w:val="22"/>
                <w:szCs w:val="22"/>
                <w:vertAlign w:val="baseline"/>
                <w:lang w:val="en-US" w:eastAsia="zh-CN"/>
              </w:rPr>
              <w:t>单位</w:t>
            </w:r>
          </w:p>
        </w:tc>
        <w:tc>
          <w:tcPr>
            <w:tcW w:w="1339" w:type="dxa"/>
            <w:noWrap w:val="0"/>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lang w:eastAsia="zh-CN"/>
              </w:rPr>
            </w:pPr>
            <w:r>
              <w:rPr>
                <w:rFonts w:hint="eastAsia" w:ascii="方正仿宋_GBK" w:hAnsi="方正仿宋_GBK" w:eastAsia="方正仿宋_GBK" w:cs="方正仿宋_GBK"/>
                <w:b/>
                <w:bCs/>
                <w:color w:val="000000"/>
                <w:sz w:val="22"/>
                <w:szCs w:val="22"/>
                <w:vertAlign w:val="baseline"/>
                <w:lang w:val="en-US" w:eastAsia="zh-CN"/>
              </w:rPr>
              <w:t>品牌</w:t>
            </w:r>
          </w:p>
        </w:tc>
        <w:tc>
          <w:tcPr>
            <w:tcW w:w="1140" w:type="dxa"/>
            <w:noWrap w:val="0"/>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rPr>
            </w:pPr>
            <w:r>
              <w:rPr>
                <w:rFonts w:hint="eastAsia" w:ascii="方正仿宋_GBK" w:hAnsi="方正仿宋_GBK" w:eastAsia="方正仿宋_GBK" w:cs="方正仿宋_GBK"/>
                <w:b/>
                <w:bCs/>
                <w:color w:val="000000"/>
                <w:sz w:val="22"/>
                <w:szCs w:val="22"/>
                <w:lang w:val="en-US" w:eastAsia="zh-CN"/>
              </w:rPr>
              <w:t>单价</w:t>
            </w:r>
          </w:p>
        </w:tc>
        <w:tc>
          <w:tcPr>
            <w:tcW w:w="1515" w:type="dxa"/>
            <w:noWrap w:val="0"/>
            <w:vAlign w:val="center"/>
          </w:tcPr>
          <w:p>
            <w:pPr>
              <w:keepNext w:val="0"/>
              <w:keepLines/>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宋体" w:eastAsia="方正仿宋_GBK"/>
                <w:sz w:val="24"/>
                <w:szCs w:val="28"/>
              </w:rPr>
            </w:pPr>
            <w:r>
              <w:rPr>
                <w:rFonts w:hint="eastAsia" w:ascii="方正仿宋_GBK" w:hAnsi="方正仿宋_GBK" w:eastAsia="方正仿宋_GBK" w:cs="方正仿宋_GBK"/>
                <w:b/>
                <w:bCs/>
                <w:color w:val="000000"/>
                <w:sz w:val="22"/>
                <w:szCs w:val="22"/>
                <w:vertAlign w:val="baseli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410" w:type="dxa"/>
            <w:tcBorders>
              <w:bottom w:val="single" w:color="auto" w:sz="4" w:space="0"/>
            </w:tcBorders>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86" w:type="dxa"/>
            <w:tcBorders>
              <w:bottom w:val="single" w:color="auto" w:sz="4" w:space="0"/>
            </w:tcBorders>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250" w:type="dxa"/>
            <w:tcBorders>
              <w:bottom w:val="single" w:color="auto" w:sz="4" w:space="0"/>
            </w:tcBorders>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39" w:type="dxa"/>
            <w:tcBorders>
              <w:bottom w:val="single" w:color="auto" w:sz="4" w:space="0"/>
            </w:tcBorders>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140" w:type="dxa"/>
            <w:tcBorders>
              <w:bottom w:val="single" w:color="auto" w:sz="4" w:space="0"/>
            </w:tcBorders>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515" w:type="dxa"/>
            <w:tcBorders>
              <w:bottom w:val="single" w:color="auto" w:sz="4" w:space="0"/>
            </w:tcBorders>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41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86"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25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39"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14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515"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41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86"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25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39"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14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515"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410" w:type="dxa"/>
            <w:tcBorders>
              <w:bottom w:val="single" w:color="auto" w:sz="4" w:space="0"/>
            </w:tcBorders>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86" w:type="dxa"/>
            <w:tcBorders>
              <w:bottom w:val="single" w:color="auto" w:sz="4" w:space="0"/>
            </w:tcBorders>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250" w:type="dxa"/>
            <w:tcBorders>
              <w:bottom w:val="single" w:color="auto" w:sz="4" w:space="0"/>
            </w:tcBorders>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39" w:type="dxa"/>
            <w:tcBorders>
              <w:bottom w:val="single" w:color="auto" w:sz="4" w:space="0"/>
            </w:tcBorders>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140" w:type="dxa"/>
            <w:tcBorders>
              <w:bottom w:val="single" w:color="auto" w:sz="4" w:space="0"/>
            </w:tcBorders>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515" w:type="dxa"/>
            <w:tcBorders>
              <w:bottom w:val="single" w:color="auto" w:sz="4" w:space="0"/>
            </w:tcBorders>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41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86"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25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39"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14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515"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41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86"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25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39"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14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515"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41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86"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25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39"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14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515"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41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86"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25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339"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140"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c>
          <w:tcPr>
            <w:tcW w:w="1515" w:type="dxa"/>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385" w:type="dxa"/>
            <w:gridSpan w:val="4"/>
            <w:noWrap w:val="0"/>
            <w:vAlign w:val="center"/>
          </w:tcPr>
          <w:p>
            <w:pPr>
              <w:keepNext w:val="0"/>
              <w:pageBreakBefore w:val="0"/>
              <w:widowControl w:val="0"/>
              <w:kinsoku/>
              <w:wordWrap/>
              <w:overflowPunct/>
              <w:topLinePunct w:val="0"/>
              <w:autoSpaceDE/>
              <w:autoSpaceDN/>
              <w:bidi w:val="0"/>
              <w:jc w:val="center"/>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权重后总价</w:t>
            </w:r>
          </w:p>
        </w:tc>
        <w:tc>
          <w:tcPr>
            <w:tcW w:w="2655" w:type="dxa"/>
            <w:gridSpan w:val="2"/>
            <w:noWrap w:val="0"/>
            <w:vAlign w:val="center"/>
          </w:tcPr>
          <w:p>
            <w:pPr>
              <w:keepNext w:val="0"/>
              <w:pageBreakBefore w:val="0"/>
              <w:widowControl w:val="0"/>
              <w:kinsoku/>
              <w:wordWrap/>
              <w:overflowPunct/>
              <w:topLinePunct w:val="0"/>
              <w:autoSpaceDE/>
              <w:autoSpaceDN/>
              <w:bidi w:val="0"/>
              <w:jc w:val="center"/>
              <w:rPr>
                <w:rFonts w:hint="eastAsia" w:ascii="方正仿宋_GBK" w:hAnsi="宋体" w:eastAsia="方正仿宋_GBK"/>
                <w:sz w:val="24"/>
                <w:szCs w:val="28"/>
              </w:rPr>
            </w:pPr>
          </w:p>
        </w:tc>
      </w:tr>
    </w:tbl>
    <w:p>
      <w:pPr>
        <w:keepNext w:val="0"/>
        <w:pageBreakBefore w:val="0"/>
        <w:widowControl w:val="0"/>
        <w:kinsoku/>
        <w:wordWrap/>
        <w:overflowPunct/>
        <w:topLinePunct w:val="0"/>
        <w:autoSpaceDE/>
        <w:autoSpaceDN/>
        <w:bidi w:val="0"/>
        <w:snapToGrid w:val="0"/>
        <w:spacing w:line="500" w:lineRule="exact"/>
        <w:rPr>
          <w:rFonts w:hint="eastAsia" w:ascii="方正仿宋_GBK" w:hAnsi="宋体" w:eastAsia="方正仿宋_GBK"/>
          <w:sz w:val="24"/>
          <w:szCs w:val="28"/>
        </w:rPr>
      </w:pPr>
    </w:p>
    <w:p>
      <w:pPr>
        <w:keepNext w:val="0"/>
        <w:pageBreakBefore w:val="0"/>
        <w:widowControl w:val="0"/>
        <w:kinsoku/>
        <w:wordWrap/>
        <w:overflowPunct/>
        <w:topLinePunct w:val="0"/>
        <w:autoSpaceDE/>
        <w:autoSpaceDN/>
        <w:bidi w:val="0"/>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pPr>
        <w:keepNext w:val="0"/>
        <w:pageBreakBefore w:val="0"/>
        <w:widowControl w:val="0"/>
        <w:kinsoku/>
        <w:wordWrap/>
        <w:overflowPunct/>
        <w:topLinePunct w:val="0"/>
        <w:autoSpaceDE/>
        <w:autoSpaceDN/>
        <w:bidi w:val="0"/>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47" w:name="OLE_LINK2"/>
      <w:bookmarkStart w:id="48" w:name="OLE_LINK1"/>
      <w:r>
        <w:rPr>
          <w:rFonts w:hint="eastAsia" w:ascii="方正仿宋_GBK" w:hAnsi="宋体" w:eastAsia="方正仿宋_GBK"/>
          <w:sz w:val="24"/>
          <w:szCs w:val="28"/>
        </w:rPr>
        <w:t>。</w:t>
      </w:r>
      <w:bookmarkEnd w:id="47"/>
      <w:bookmarkEnd w:id="48"/>
    </w:p>
    <w:p>
      <w:pPr>
        <w:keepNext w:val="0"/>
        <w:pageBreakBefore w:val="0"/>
        <w:widowControl w:val="0"/>
        <w:kinsoku/>
        <w:wordWrap/>
        <w:overflowPunct/>
        <w:topLinePunct w:val="0"/>
        <w:autoSpaceDE/>
        <w:autoSpaceDN/>
        <w:bidi w:val="0"/>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keepNext w:val="0"/>
        <w:pageBreakBefore w:val="0"/>
        <w:widowControl w:val="0"/>
        <w:kinsoku/>
        <w:wordWrap/>
        <w:overflowPunct/>
        <w:topLinePunct w:val="0"/>
        <w:autoSpaceDE/>
        <w:autoSpaceDN/>
        <w:bidi w:val="0"/>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keepNext w:val="0"/>
        <w:pageBreakBefore w:val="0"/>
        <w:widowControl w:val="0"/>
        <w:kinsoku/>
        <w:wordWrap/>
        <w:overflowPunct/>
        <w:topLinePunct w:val="0"/>
        <w:autoSpaceDE/>
        <w:autoSpaceDN/>
        <w:bidi w:val="0"/>
        <w:spacing w:line="360" w:lineRule="auto"/>
        <w:rPr>
          <w:rFonts w:hint="eastAsia"/>
        </w:rPr>
      </w:pPr>
      <w:r>
        <w:rPr>
          <w:rFonts w:hint="eastAsia" w:ascii="方正仿宋_GBK" w:hAnsi="宋体" w:eastAsia="方正仿宋_GBK"/>
          <w:sz w:val="24"/>
          <w:szCs w:val="24"/>
        </w:rPr>
        <w:t xml:space="preserve">                                          供应商名称（公章）或自然人签署：</w:t>
      </w:r>
    </w:p>
    <w:p>
      <w:pPr>
        <w:keepNext w:val="0"/>
        <w:pageBreakBefore w:val="0"/>
        <w:widowControl w:val="0"/>
        <w:kinsoku/>
        <w:wordWrap/>
        <w:overflowPunct/>
        <w:topLinePunct w:val="0"/>
        <w:autoSpaceDE/>
        <w:autoSpaceDN/>
        <w:bidi w:val="0"/>
        <w:spacing w:line="360" w:lineRule="auto"/>
        <w:ind w:right="480" w:firstLine="6480" w:firstLineChars="2700"/>
        <w:rPr>
          <w:rFonts w:hint="eastAsia" w:ascii="方正仿宋_GBK" w:hAnsi="宋体" w:eastAsia="方正仿宋_GBK"/>
          <w:sz w:val="24"/>
          <w:szCs w:val="24"/>
        </w:rPr>
      </w:pPr>
      <w:r>
        <w:rPr>
          <w:rFonts w:hint="eastAsia" w:ascii="方正仿宋_GBK" w:hAnsi="宋体" w:eastAsia="方正仿宋_GBK"/>
          <w:sz w:val="24"/>
          <w:szCs w:val="24"/>
        </w:rPr>
        <w:t>年     月    日</w:t>
      </w:r>
    </w:p>
    <w:p>
      <w:pPr>
        <w:keepNext w:val="0"/>
        <w:pageBreakBefore w:val="0"/>
        <w:widowControl w:val="0"/>
        <w:kinsoku/>
        <w:wordWrap/>
        <w:overflowPunct/>
        <w:topLinePunct w:val="0"/>
        <w:autoSpaceDE/>
        <w:autoSpaceDN/>
        <w:bidi w:val="0"/>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keepNext w:val="0"/>
        <w:pageBreakBefore w:val="0"/>
        <w:widowControl w:val="0"/>
        <w:kinsoku/>
        <w:wordWrap/>
        <w:overflowPunct/>
        <w:topLinePunct w:val="0"/>
        <w:autoSpaceDE/>
        <w:autoSpaceDN/>
        <w:bidi w:val="0"/>
        <w:adjustRightInd w:val="0"/>
        <w:snapToGrid w:val="0"/>
        <w:spacing w:before="0" w:after="0" w:line="400" w:lineRule="exact"/>
        <w:ind w:firstLine="482" w:firstLineChars="200"/>
        <w:rPr>
          <w:rFonts w:hint="eastAsia" w:ascii="方正仿宋_GBK" w:hAnsi="宋体" w:eastAsia="方正仿宋_GBK"/>
          <w:sz w:val="24"/>
        </w:rPr>
      </w:pPr>
      <w:bookmarkStart w:id="49" w:name="_Toc65660380"/>
      <w:bookmarkStart w:id="50" w:name="_Toc313888361"/>
      <w:bookmarkStart w:id="51" w:name="_Toc22655"/>
      <w:bookmarkStart w:id="52" w:name="_Toc342913420"/>
      <w:bookmarkStart w:id="53" w:name="_Toc14073"/>
      <w:bookmarkStart w:id="54" w:name="_Toc313008357"/>
      <w:bookmarkStart w:id="55" w:name="_Toc106034660"/>
      <w:r>
        <w:rPr>
          <w:rFonts w:hint="eastAsia" w:ascii="方正仿宋_GBK" w:hAnsi="宋体" w:eastAsia="方正仿宋_GBK"/>
          <w:sz w:val="24"/>
        </w:rPr>
        <w:t>二、</w:t>
      </w:r>
      <w:r>
        <w:rPr>
          <w:rFonts w:hint="eastAsia" w:ascii="方正仿宋_GBK" w:hAnsi="宋体" w:eastAsia="方正仿宋_GBK"/>
          <w:sz w:val="24"/>
          <w:lang w:val="en-US" w:eastAsia="zh-CN"/>
        </w:rPr>
        <w:t>服务</w:t>
      </w:r>
      <w:r>
        <w:rPr>
          <w:rFonts w:hint="eastAsia" w:ascii="方正仿宋_GBK" w:hAnsi="宋体" w:eastAsia="方正仿宋_GBK"/>
          <w:sz w:val="24"/>
        </w:rPr>
        <w:t>部分</w:t>
      </w:r>
      <w:bookmarkEnd w:id="49"/>
      <w:bookmarkEnd w:id="50"/>
      <w:bookmarkEnd w:id="51"/>
      <w:bookmarkEnd w:id="52"/>
      <w:bookmarkEnd w:id="53"/>
      <w:bookmarkEnd w:id="54"/>
      <w:bookmarkEnd w:id="55"/>
    </w:p>
    <w:p>
      <w:pPr>
        <w:keepNext w:val="0"/>
        <w:pageBreakBefore w:val="0"/>
        <w:widowControl w:val="0"/>
        <w:kinsoku/>
        <w:wordWrap/>
        <w:overflowPunct/>
        <w:topLinePunct w:val="0"/>
        <w:autoSpaceDE/>
        <w:autoSpaceDN/>
        <w:bidi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pPr>
        <w:keepNext w:val="0"/>
        <w:pageBreakBefore w:val="0"/>
        <w:widowControl w:val="0"/>
        <w:kinsoku/>
        <w:wordWrap/>
        <w:overflowPunct/>
        <w:topLinePunct w:val="0"/>
        <w:autoSpaceDE/>
        <w:autoSpaceDN/>
        <w:bidi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84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95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w:t>
            </w:r>
            <w:r>
              <w:rPr>
                <w:rFonts w:hint="eastAsia" w:ascii="方正仿宋_GBK" w:hAnsi="仿宋" w:eastAsia="方正仿宋_GBK"/>
                <w:sz w:val="21"/>
                <w:szCs w:val="21"/>
                <w:lang w:val="en-US" w:eastAsia="zh-CN"/>
              </w:rPr>
              <w:t>服务</w:t>
            </w:r>
            <w:r>
              <w:rPr>
                <w:rFonts w:hint="eastAsia" w:ascii="方正仿宋_GBK" w:hAnsi="仿宋" w:eastAsia="方正仿宋_GBK"/>
                <w:sz w:val="21"/>
                <w:szCs w:val="21"/>
              </w:rPr>
              <w:t>具体内容以及响应文件中</w:t>
            </w:r>
            <w:r>
              <w:rPr>
                <w:rFonts w:hint="eastAsia" w:ascii="方正仿宋_GBK" w:hAnsi="仿宋" w:eastAsia="方正仿宋_GBK"/>
                <w:sz w:val="21"/>
                <w:szCs w:val="21"/>
                <w:lang w:val="en-US" w:eastAsia="zh-CN"/>
              </w:rPr>
              <w:t>服务</w:t>
            </w:r>
            <w:r>
              <w:rPr>
                <w:rFonts w:hint="eastAsia" w:ascii="方正仿宋_GBK" w:hAnsi="仿宋" w:eastAsia="方正仿宋_GBK"/>
                <w:sz w:val="21"/>
                <w:szCs w:val="21"/>
              </w:rPr>
              <w:t>具体内容的位置（页码）</w:t>
            </w:r>
          </w:p>
        </w:tc>
        <w:tc>
          <w:tcPr>
            <w:tcW w:w="22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84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95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2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84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95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2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84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95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2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84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95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2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84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95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2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84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95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2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84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95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2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84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95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2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84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95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c>
          <w:tcPr>
            <w:tcW w:w="22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1"/>
              </w:rPr>
            </w:pPr>
          </w:p>
        </w:tc>
      </w:tr>
    </w:tbl>
    <w:p>
      <w:pPr>
        <w:keepNext w:val="0"/>
        <w:pageBreakBefore w:val="0"/>
        <w:widowControl w:val="0"/>
        <w:kinsoku/>
        <w:wordWrap/>
        <w:overflowPunct/>
        <w:topLinePunct w:val="0"/>
        <w:autoSpaceDE/>
        <w:autoSpaceDN/>
        <w:bidi w:val="0"/>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keepNext w:val="0"/>
        <w:pageBreakBefore w:val="0"/>
        <w:widowControl w:val="0"/>
        <w:kinsoku/>
        <w:wordWrap/>
        <w:overflowPunct/>
        <w:topLinePunct w:val="0"/>
        <w:autoSpaceDE/>
        <w:autoSpaceDN/>
        <w:bidi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keepNext w:val="0"/>
        <w:pageBreakBefore w:val="0"/>
        <w:widowControl w:val="0"/>
        <w:kinsoku/>
        <w:wordWrap/>
        <w:overflowPunct/>
        <w:topLinePunct w:val="0"/>
        <w:autoSpaceDE/>
        <w:autoSpaceDN/>
        <w:bidi w:val="0"/>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四、服务要求”</w:t>
      </w:r>
      <w:r>
        <w:rPr>
          <w:rFonts w:hint="eastAsia" w:ascii="方正仿宋_GBK" w:hAnsi="仿宋" w:eastAsia="方正仿宋_GBK"/>
          <w:sz w:val="24"/>
          <w:szCs w:val="24"/>
        </w:rPr>
        <w:t>中所列条款进行比较和响应；</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比较</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pPr>
        <w:keepNext w:val="0"/>
        <w:pageBreakBefore w:val="0"/>
        <w:widowControl w:val="0"/>
        <w:tabs>
          <w:tab w:val="left" w:pos="6300"/>
        </w:tabs>
        <w:kinsoku/>
        <w:wordWrap/>
        <w:overflowPunct/>
        <w:topLinePunct w:val="0"/>
        <w:autoSpaceDE/>
        <w:autoSpaceDN/>
        <w:bidi w:val="0"/>
        <w:snapToGrid w:val="0"/>
        <w:spacing w:line="500" w:lineRule="exact"/>
        <w:ind w:firstLine="480" w:firstLineChars="200"/>
        <w:rPr>
          <w:rFonts w:hint="eastAsia" w:ascii="方正仿宋_GBK" w:hAnsi="宋体" w:eastAsia="方正仿宋_GBK"/>
          <w:sz w:val="24"/>
        </w:rPr>
      </w:pPr>
    </w:p>
    <w:p>
      <w:pPr>
        <w:keepNext w:val="0"/>
        <w:pageBreakBefore w:val="0"/>
        <w:widowControl w:val="0"/>
        <w:tabs>
          <w:tab w:val="left" w:pos="6300"/>
        </w:tabs>
        <w:kinsoku/>
        <w:wordWrap/>
        <w:overflowPunct/>
        <w:topLinePunct w:val="0"/>
        <w:autoSpaceDE/>
        <w:autoSpaceDN/>
        <w:bidi w:val="0"/>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pPr>
        <w:keepNext w:val="0"/>
        <w:pageBreakBefore w:val="0"/>
        <w:widowControl w:val="0"/>
        <w:tabs>
          <w:tab w:val="left" w:pos="6300"/>
        </w:tabs>
        <w:kinsoku/>
        <w:wordWrap/>
        <w:overflowPunct/>
        <w:topLinePunct w:val="0"/>
        <w:autoSpaceDE/>
        <w:autoSpaceDN/>
        <w:bidi w:val="0"/>
        <w:snapToGrid w:val="0"/>
        <w:spacing w:line="500" w:lineRule="exact"/>
        <w:ind w:firstLine="480" w:firstLineChars="200"/>
        <w:rPr>
          <w:rFonts w:hint="eastAsia" w:ascii="方正仿宋_GBK" w:hAnsi="宋体" w:eastAsia="方正仿宋_GBK"/>
          <w:sz w:val="24"/>
          <w:szCs w:val="24"/>
        </w:rPr>
      </w:pPr>
    </w:p>
    <w:p>
      <w:pPr>
        <w:pStyle w:val="2"/>
        <w:keepNext w:val="0"/>
        <w:pageBreakBefore w:val="0"/>
        <w:widowControl w:val="0"/>
        <w:kinsoku/>
        <w:wordWrap/>
        <w:overflowPunct/>
        <w:topLinePunct w:val="0"/>
        <w:autoSpaceDE/>
        <w:autoSpaceDN/>
        <w:bidi w:val="0"/>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56" w:name="_Toc106034661"/>
      <w:bookmarkStart w:id="57" w:name="_Toc32158"/>
      <w:bookmarkStart w:id="58" w:name="_Toc65660381"/>
      <w:bookmarkStart w:id="59" w:name="_Toc32339"/>
      <w:bookmarkStart w:id="60" w:name="_Toc313888362"/>
      <w:bookmarkStart w:id="61" w:name="_Toc342913421"/>
      <w:bookmarkStart w:id="62" w:name="_Toc313008358"/>
      <w:r>
        <w:rPr>
          <w:rFonts w:hint="eastAsia" w:ascii="方正仿宋_GBK" w:hAnsi="宋体" w:eastAsia="方正仿宋_GBK"/>
          <w:sz w:val="24"/>
        </w:rPr>
        <w:t>三、</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bookmarkEnd w:id="56"/>
      <w:bookmarkEnd w:id="57"/>
      <w:bookmarkEnd w:id="58"/>
      <w:bookmarkEnd w:id="59"/>
    </w:p>
    <w:p>
      <w:pPr>
        <w:keepNext w:val="0"/>
        <w:pageBreakBefore w:val="0"/>
        <w:widowControl w:val="0"/>
        <w:kinsoku/>
        <w:wordWrap/>
        <w:overflowPunct/>
        <w:topLinePunct w:val="0"/>
        <w:autoSpaceDE/>
        <w:autoSpaceDN/>
        <w:bidi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pPr>
        <w:keepNext w:val="0"/>
        <w:pageBreakBefore w:val="0"/>
        <w:widowControl w:val="0"/>
        <w:kinsoku/>
        <w:wordWrap/>
        <w:overflowPunct/>
        <w:topLinePunct w:val="0"/>
        <w:autoSpaceDE/>
        <w:autoSpaceDN/>
        <w:bidi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318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2438" w:type="dxa"/>
            <w:noWrap w:val="0"/>
            <w:vAlign w:val="center"/>
          </w:tcPr>
          <w:p>
            <w:pPr>
              <w:keepNext w:val="0"/>
              <w:pageBreakBefore w:val="0"/>
              <w:widowControl w:val="0"/>
              <w:tabs>
                <w:tab w:val="left" w:pos="6300"/>
              </w:tabs>
              <w:kinsoku/>
              <w:wordWrap/>
              <w:overflowPunct/>
              <w:topLinePunct w:val="0"/>
              <w:autoSpaceDE/>
              <w:autoSpaceDN/>
              <w:bidi w:val="0"/>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318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243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2359"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318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243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2359"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318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243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2359"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318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243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2359"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3184"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2438"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c>
          <w:tcPr>
            <w:tcW w:w="2359" w:type="dxa"/>
            <w:noWrap w:val="0"/>
            <w:vAlign w:val="center"/>
          </w:tcPr>
          <w:p>
            <w:pPr>
              <w:keepNext w:val="0"/>
              <w:pageBreakBefore w:val="0"/>
              <w:widowControl w:val="0"/>
              <w:tabs>
                <w:tab w:val="left" w:pos="6300"/>
              </w:tabs>
              <w:kinsoku/>
              <w:wordWrap/>
              <w:overflowPunct/>
              <w:topLinePunct w:val="0"/>
              <w:autoSpaceDE/>
              <w:autoSpaceDN/>
              <w:bidi w:val="0"/>
              <w:snapToGrid w:val="0"/>
              <w:jc w:val="center"/>
              <w:outlineLvl w:val="0"/>
              <w:rPr>
                <w:rFonts w:hint="eastAsia" w:ascii="方正仿宋_GBK" w:hAnsi="宋体" w:eastAsia="方正仿宋_GBK"/>
                <w:sz w:val="21"/>
                <w:szCs w:val="24"/>
              </w:rPr>
            </w:pPr>
          </w:p>
        </w:tc>
      </w:tr>
    </w:tbl>
    <w:p>
      <w:pPr>
        <w:keepNext w:val="0"/>
        <w:pageBreakBefore w:val="0"/>
        <w:widowControl w:val="0"/>
        <w:kinsoku/>
        <w:wordWrap/>
        <w:overflowPunct/>
        <w:topLinePunct w:val="0"/>
        <w:autoSpaceDE/>
        <w:autoSpaceDN/>
        <w:bidi w:val="0"/>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keepNext w:val="0"/>
        <w:pageBreakBefore w:val="0"/>
        <w:widowControl w:val="0"/>
        <w:kinsoku/>
        <w:wordWrap/>
        <w:overflowPunct/>
        <w:topLinePunct w:val="0"/>
        <w:autoSpaceDE/>
        <w:autoSpaceDN/>
        <w:bidi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keepNext w:val="0"/>
        <w:pageBreakBefore w:val="0"/>
        <w:widowControl w:val="0"/>
        <w:kinsoku/>
        <w:wordWrap/>
        <w:overflowPunct/>
        <w:topLinePunct w:val="0"/>
        <w:autoSpaceDE/>
        <w:autoSpaceDN/>
        <w:bidi w:val="0"/>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keepNext w:val="0"/>
        <w:pageBreakBefore w:val="0"/>
        <w:widowControl w:val="0"/>
        <w:tabs>
          <w:tab w:val="left" w:pos="6300"/>
        </w:tabs>
        <w:kinsoku/>
        <w:wordWrap/>
        <w:overflowPunct/>
        <w:topLinePunct w:val="0"/>
        <w:autoSpaceDE/>
        <w:autoSpaceDN/>
        <w:bidi w:val="0"/>
        <w:snapToGrid w:val="0"/>
        <w:spacing w:line="400" w:lineRule="exact"/>
        <w:ind w:firstLine="480" w:firstLineChars="20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比较</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pPr>
        <w:keepNext w:val="0"/>
        <w:pageBreakBefore w:val="0"/>
        <w:widowControl w:val="0"/>
        <w:tabs>
          <w:tab w:val="left" w:pos="6300"/>
        </w:tabs>
        <w:kinsoku/>
        <w:wordWrap/>
        <w:overflowPunct/>
        <w:topLinePunct w:val="0"/>
        <w:autoSpaceDE/>
        <w:autoSpaceDN/>
        <w:bidi w:val="0"/>
        <w:snapToGrid w:val="0"/>
        <w:spacing w:line="480" w:lineRule="exact"/>
        <w:ind w:firstLine="480" w:firstLineChars="200"/>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（二）其它优惠服务承诺（格式自定）</w:t>
      </w:r>
    </w:p>
    <w:p>
      <w:pPr>
        <w:keepNext w:val="0"/>
        <w:pageBreakBefore w:val="0"/>
        <w:widowControl w:val="0"/>
        <w:tabs>
          <w:tab w:val="left" w:pos="6300"/>
        </w:tabs>
        <w:kinsoku/>
        <w:wordWrap/>
        <w:overflowPunct/>
        <w:topLinePunct w:val="0"/>
        <w:autoSpaceDE/>
        <w:autoSpaceDN/>
        <w:bidi w:val="0"/>
        <w:snapToGrid w:val="0"/>
        <w:spacing w:line="480" w:lineRule="exact"/>
        <w:ind w:firstLine="480" w:firstLineChars="200"/>
        <w:rPr>
          <w:rFonts w:hint="eastAsia" w:ascii="方正仿宋_GBK" w:hAnsi="宋体" w:eastAsia="方正仿宋_GBK"/>
          <w:sz w:val="24"/>
          <w:szCs w:val="24"/>
        </w:rPr>
      </w:pPr>
    </w:p>
    <w:p>
      <w:pPr>
        <w:pStyle w:val="2"/>
        <w:keepNext w:val="0"/>
        <w:pageBreakBefore w:val="0"/>
        <w:widowControl w:val="0"/>
        <w:kinsoku/>
        <w:wordWrap/>
        <w:overflowPunct/>
        <w:topLinePunct w:val="0"/>
        <w:autoSpaceDE/>
        <w:autoSpaceDN/>
        <w:bidi w:val="0"/>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63" w:name="_Toc20162"/>
      <w:bookmarkStart w:id="64" w:name="_Toc65660382"/>
      <w:bookmarkStart w:id="65" w:name="_Toc106034662"/>
      <w:bookmarkStart w:id="66" w:name="_Toc2082"/>
      <w:r>
        <w:rPr>
          <w:rFonts w:hint="eastAsia" w:ascii="方正仿宋_GBK" w:hAnsi="宋体" w:eastAsia="方正仿宋_GBK"/>
          <w:sz w:val="24"/>
        </w:rPr>
        <w:t>四、</w:t>
      </w:r>
      <w:bookmarkEnd w:id="60"/>
      <w:bookmarkEnd w:id="61"/>
      <w:bookmarkEnd w:id="62"/>
      <w:r>
        <w:rPr>
          <w:rFonts w:hint="eastAsia" w:ascii="方正仿宋_GBK" w:hAnsi="宋体" w:eastAsia="方正仿宋_GBK"/>
          <w:sz w:val="24"/>
        </w:rPr>
        <w:t>资格条件及其他</w:t>
      </w:r>
      <w:bookmarkEnd w:id="63"/>
      <w:bookmarkEnd w:id="64"/>
      <w:bookmarkEnd w:id="65"/>
      <w:bookmarkEnd w:id="66"/>
      <w:bookmarkStart w:id="67" w:name="_Toc313008359"/>
      <w:bookmarkStart w:id="68" w:name="_Toc342913422"/>
      <w:bookmarkStart w:id="69" w:name="_Toc313888363"/>
    </w:p>
    <w:p>
      <w:pPr>
        <w:keepNext w:val="0"/>
        <w:pageBreakBefore w:val="0"/>
        <w:widowControl w:val="0"/>
        <w:kinsoku/>
        <w:wordWrap/>
        <w:overflowPunct/>
        <w:topLinePunct w:val="0"/>
        <w:autoSpaceDE/>
        <w:autoSpaceDN/>
        <w:bidi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szCs w:val="24"/>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rPr>
      </w:pPr>
    </w:p>
    <w:p>
      <w:pPr>
        <w:keepNext w:val="0"/>
        <w:pageBreakBefore w:val="0"/>
        <w:widowControl w:val="0"/>
        <w:kinsoku/>
        <w:wordWrap/>
        <w:overflowPunct/>
        <w:topLinePunct w:val="0"/>
        <w:autoSpaceDE/>
        <w:autoSpaceDN/>
        <w:bidi w:val="0"/>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谈判项目名称：</w:t>
      </w:r>
      <w:r>
        <w:rPr>
          <w:rFonts w:hint="eastAsia" w:ascii="方正仿宋_GBK" w:hAnsi="宋体" w:eastAsia="方正仿宋_GBK"/>
          <w:sz w:val="24"/>
          <w:u w:val="single"/>
        </w:rPr>
        <w:t xml:space="preserve">                                                </w:t>
      </w: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p>
    <w:p>
      <w:pPr>
        <w:keepNext w:val="0"/>
        <w:pageBreakBefore w:val="0"/>
        <w:widowControl w:val="0"/>
        <w:kinsoku/>
        <w:wordWrap/>
        <w:overflowPunct/>
        <w:topLinePunct w:val="0"/>
        <w:autoSpaceDE/>
        <w:autoSpaceDN/>
        <w:bidi w:val="0"/>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pageBreakBefore w:val="0"/>
        <w:widowControl w:val="0"/>
        <w:tabs>
          <w:tab w:val="left" w:pos="6300"/>
        </w:tabs>
        <w:kinsoku/>
        <w:wordWrap/>
        <w:overflowPunct/>
        <w:topLinePunct w:val="0"/>
        <w:autoSpaceDE/>
        <w:autoSpaceDN/>
        <w:bidi w:val="0"/>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谈判项目名称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szCs w:val="28"/>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keepNext w:val="0"/>
        <w:pageBreakBefore w:val="0"/>
        <w:widowControl w:val="0"/>
        <w:tabs>
          <w:tab w:val="left" w:pos="6300"/>
        </w:tabs>
        <w:kinsoku/>
        <w:wordWrap/>
        <w:overflowPunct/>
        <w:topLinePunct w:val="0"/>
        <w:autoSpaceDE/>
        <w:autoSpaceDN/>
        <w:bidi w:val="0"/>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pageBreakBefore w:val="0"/>
        <w:widowControl w:val="0"/>
        <w:tabs>
          <w:tab w:val="left" w:pos="6300"/>
        </w:tabs>
        <w:kinsoku/>
        <w:wordWrap/>
        <w:overflowPunct/>
        <w:topLinePunct w:val="0"/>
        <w:autoSpaceDE/>
        <w:autoSpaceDN/>
        <w:bidi w:val="0"/>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keepNext w:val="0"/>
        <w:pageBreakBefore w:val="0"/>
        <w:widowControl w:val="0"/>
        <w:tabs>
          <w:tab w:val="left" w:pos="6300"/>
        </w:tabs>
        <w:kinsoku/>
        <w:wordWrap/>
        <w:overflowPunct/>
        <w:topLinePunct w:val="0"/>
        <w:autoSpaceDE/>
        <w:autoSpaceDN/>
        <w:bidi w:val="0"/>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keepNext w:val="0"/>
        <w:pageBreakBefore w:val="0"/>
        <w:widowControl w:val="0"/>
        <w:kinsoku/>
        <w:wordWrap/>
        <w:overflowPunct/>
        <w:topLinePunct w:val="0"/>
        <w:autoSpaceDE/>
        <w:autoSpaceDN/>
        <w:bidi w:val="0"/>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keepNext w:val="0"/>
        <w:pageBreakBefore w:val="0"/>
        <w:widowControl w:val="0"/>
        <w:tabs>
          <w:tab w:val="left" w:pos="6300"/>
        </w:tabs>
        <w:kinsoku/>
        <w:wordWrap/>
        <w:overflowPunct/>
        <w:topLinePunct w:val="0"/>
        <w:autoSpaceDE/>
        <w:autoSpaceDN/>
        <w:bidi w:val="0"/>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keepNext w:val="0"/>
        <w:pageBreakBefore w:val="0"/>
        <w:widowControl w:val="0"/>
        <w:tabs>
          <w:tab w:val="left" w:pos="6300"/>
        </w:tabs>
        <w:kinsoku/>
        <w:wordWrap/>
        <w:overflowPunct/>
        <w:topLinePunct w:val="0"/>
        <w:autoSpaceDE/>
        <w:autoSpaceDN/>
        <w:bidi w:val="0"/>
        <w:snapToGrid w:val="0"/>
        <w:spacing w:line="530" w:lineRule="exact"/>
        <w:rPr>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val="0"/>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keepNext w:val="0"/>
        <w:pageBreakBefore w:val="0"/>
        <w:widowControl w:val="0"/>
        <w:numPr>
          <w:ilvl w:val="0"/>
          <w:numId w:val="3"/>
        </w:numPr>
        <w:kinsoku/>
        <w:wordWrap/>
        <w:overflowPunct/>
        <w:topLinePunct w:val="0"/>
        <w:autoSpaceDE/>
        <w:autoSpaceDN/>
        <w:bidi w:val="0"/>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p>
    <w:p>
      <w:pPr>
        <w:pStyle w:val="2"/>
        <w:keepNext w:val="0"/>
        <w:pageBreakBefore w:val="0"/>
        <w:widowControl w:val="0"/>
        <w:kinsoku/>
        <w:wordWrap/>
        <w:overflowPunct/>
        <w:topLinePunct w:val="0"/>
        <w:autoSpaceDE/>
        <w:autoSpaceDN/>
        <w:bidi w:val="0"/>
        <w:adjustRightInd w:val="0"/>
        <w:snapToGrid w:val="0"/>
        <w:spacing w:before="0" w:after="0" w:line="400" w:lineRule="exact"/>
        <w:ind w:firstLine="482" w:firstLineChars="200"/>
        <w:rPr>
          <w:rFonts w:hint="eastAsia" w:ascii="方正仿宋_GBK" w:hAnsi="宋体" w:eastAsia="方正仿宋_GBK"/>
          <w:sz w:val="24"/>
        </w:rPr>
      </w:pPr>
      <w:bookmarkStart w:id="70" w:name="_Toc106034663"/>
      <w:bookmarkStart w:id="71" w:name="_Toc17010"/>
      <w:bookmarkStart w:id="72" w:name="_Toc2080"/>
      <w:bookmarkStart w:id="73" w:name="_Toc65660383"/>
      <w:r>
        <w:rPr>
          <w:rFonts w:hint="eastAsia" w:ascii="方正仿宋_GBK" w:hAnsi="宋体" w:eastAsia="方正仿宋_GBK"/>
          <w:sz w:val="24"/>
        </w:rPr>
        <w:t>五、</w:t>
      </w:r>
      <w:bookmarkEnd w:id="67"/>
      <w:bookmarkEnd w:id="68"/>
      <w:bookmarkEnd w:id="69"/>
      <w:r>
        <w:rPr>
          <w:rFonts w:hint="eastAsia" w:ascii="方正仿宋_GBK" w:hAnsi="宋体" w:eastAsia="方正仿宋_GBK"/>
          <w:sz w:val="24"/>
        </w:rPr>
        <w:t>其他资料</w:t>
      </w:r>
      <w:bookmarkEnd w:id="70"/>
      <w:bookmarkEnd w:id="71"/>
      <w:bookmarkEnd w:id="72"/>
      <w:bookmarkEnd w:id="73"/>
    </w:p>
    <w:p>
      <w:pPr>
        <w:keepNext w:val="0"/>
        <w:pageBreakBefore w:val="0"/>
        <w:widowControl w:val="0"/>
        <w:kinsoku/>
        <w:wordWrap/>
        <w:overflowPunct/>
        <w:topLinePunct w:val="0"/>
        <w:autoSpaceDE/>
        <w:autoSpaceDN/>
        <w:bidi w:val="0"/>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keepNext w:val="0"/>
        <w:pageBreakBefore w:val="0"/>
        <w:widowControl w:val="0"/>
        <w:kinsoku/>
        <w:wordWrap/>
        <w:overflowPunct/>
        <w:topLinePunct w:val="0"/>
        <w:autoSpaceDE/>
        <w:autoSpaceDN/>
        <w:bidi w:val="0"/>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keepNext w:val="0"/>
        <w:pageBreakBefore w:val="0"/>
        <w:widowControl w:val="0"/>
        <w:kinsoku/>
        <w:wordWrap/>
        <w:overflowPunct/>
        <w:topLinePunct w:val="0"/>
        <w:autoSpaceDE/>
        <w:autoSpaceDN/>
        <w:bidi w:val="0"/>
        <w:rPr>
          <w:rFonts w:hint="eastAsia"/>
        </w:rPr>
      </w:pPr>
      <w:r>
        <w:rPr>
          <w:rFonts w:hint="eastAsia"/>
        </w:rPr>
        <w:t>　　　</w:t>
      </w:r>
    </w:p>
    <w:p>
      <w:pPr>
        <w:pStyle w:val="6"/>
        <w:keepNext w:val="0"/>
        <w:pageBreakBefore w:val="0"/>
        <w:widowControl w:val="0"/>
        <w:kinsoku/>
        <w:wordWrap/>
        <w:overflowPunct/>
        <w:topLinePunct w:val="0"/>
        <w:autoSpaceDE/>
        <w:autoSpaceDN/>
        <w:bidi w:val="0"/>
        <w:rPr>
          <w:rFonts w:hint="eastAsia" w:ascii="方正仿宋_GBK" w:hAnsi="方正仿宋_GBK" w:eastAsia="方正仿宋_GBK" w:cs="方正仿宋_GBK"/>
          <w:sz w:val="24"/>
          <w:szCs w:val="32"/>
        </w:rPr>
      </w:pPr>
      <w:r>
        <w:rPr>
          <w:rFonts w:hint="eastAsia"/>
        </w:rPr>
        <w:t>　　　</w:t>
      </w:r>
    </w:p>
    <w:p>
      <w:pPr>
        <w:pStyle w:val="6"/>
        <w:keepNext w:val="0"/>
        <w:pageBreakBefore w:val="0"/>
        <w:widowControl w:val="0"/>
        <w:kinsoku/>
        <w:wordWrap/>
        <w:overflowPunct/>
        <w:topLinePunct w:val="0"/>
        <w:autoSpaceDE/>
        <w:autoSpaceDN/>
        <w:bidi w:val="0"/>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keepNext w:val="0"/>
        <w:pageBreakBefore w:val="0"/>
        <w:widowControl w:val="0"/>
        <w:kinsoku/>
        <w:wordWrap/>
        <w:overflowPunct/>
        <w:topLinePunct w:val="0"/>
        <w:autoSpaceDE/>
        <w:autoSpaceDN/>
        <w:bidi w:val="0"/>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keepNext w:val="0"/>
        <w:pageBreakBefore w:val="0"/>
        <w:widowControl w:val="0"/>
        <w:kinsoku/>
        <w:wordWrap/>
        <w:overflowPunct/>
        <w:topLinePunct w:val="0"/>
        <w:autoSpaceDE/>
        <w:autoSpaceDN/>
        <w:bidi w:val="0"/>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keepNext w:val="0"/>
        <w:pageBreakBefore w:val="0"/>
        <w:widowControl w:val="0"/>
        <w:kinsoku/>
        <w:wordWrap/>
        <w:overflowPunct/>
        <w:topLinePunct w:val="0"/>
        <w:autoSpaceDE/>
        <w:autoSpaceDN/>
        <w:bidi w:val="0"/>
        <w:spacing w:line="400" w:lineRule="exact"/>
        <w:ind w:firstLine="480" w:firstLineChars="200"/>
        <w:jc w:val="left"/>
        <w:rPr>
          <w:rFonts w:hint="eastAsia" w:ascii="方正仿宋_GBK" w:hAnsi="宋体" w:eastAsia="方正仿宋_GBK"/>
          <w:sz w:val="24"/>
          <w:szCs w:val="24"/>
          <w:lang w:val="en-US" w:eastAsia="zh-CN"/>
        </w:rPr>
      </w:pPr>
    </w:p>
    <w:p>
      <w:pPr>
        <w:pStyle w:val="11"/>
        <w:keepNext w:val="0"/>
        <w:pageBreakBefore w:val="0"/>
        <w:widowControl w:val="0"/>
        <w:kinsoku/>
        <w:wordWrap/>
        <w:overflowPunct/>
        <w:topLinePunct w:val="0"/>
        <w:autoSpaceDE/>
        <w:autoSpaceDN/>
        <w:bidi w:val="0"/>
        <w:rPr>
          <w:rFonts w:hint="eastAsia"/>
          <w:lang w:val="en-US" w:eastAsia="zh-CN"/>
        </w:rPr>
      </w:pPr>
    </w:p>
    <w:p>
      <w:pPr>
        <w:keepNext w:val="0"/>
        <w:pageBreakBefore w:val="0"/>
        <w:widowControl w:val="0"/>
        <w:kinsoku/>
        <w:wordWrap/>
        <w:overflowPunct/>
        <w:topLinePunct w:val="0"/>
        <w:autoSpaceDE/>
        <w:autoSpaceDN/>
        <w:bidi w:val="0"/>
        <w:spacing w:line="400" w:lineRule="exact"/>
        <w:ind w:firstLine="480" w:firstLineChars="200"/>
        <w:jc w:val="left"/>
        <w:rPr>
          <w:rFonts w:hint="eastAsia" w:ascii="方正仿宋_GBK" w:hAnsi="宋体" w:eastAsia="方正仿宋_GBK"/>
          <w:sz w:val="24"/>
          <w:szCs w:val="24"/>
          <w:lang w:val="en-US" w:eastAsia="zh-CN"/>
        </w:rPr>
      </w:pPr>
    </w:p>
    <w:p>
      <w:pPr>
        <w:keepNext w:val="0"/>
        <w:pageBreakBefore w:val="0"/>
        <w:widowControl w:val="0"/>
        <w:kinsoku/>
        <w:wordWrap/>
        <w:overflowPunct/>
        <w:topLinePunct w:val="0"/>
        <w:autoSpaceDE/>
        <w:autoSpaceDN/>
        <w:bidi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其他与项目有关的资料（自附）</w:t>
      </w:r>
    </w:p>
    <w:p>
      <w:pPr>
        <w:keepNext w:val="0"/>
        <w:pageBreakBefore w:val="0"/>
        <w:widowControl w:val="0"/>
        <w:kinsoku/>
        <w:wordWrap/>
        <w:overflowPunct/>
        <w:topLinePunct w:val="0"/>
        <w:autoSpaceDE/>
        <w:autoSpaceDN/>
        <w:bidi w:val="0"/>
        <w:spacing w:line="400" w:lineRule="exact"/>
        <w:ind w:firstLine="480" w:firstLineChars="200"/>
        <w:jc w:val="left"/>
        <w:rPr>
          <w:rFonts w:hint="eastAsia" w:ascii="方正仿宋_GBK" w:hAnsi="宋体" w:eastAsia="方正仿宋_GBK"/>
          <w:sz w:val="24"/>
          <w:szCs w:val="24"/>
          <w:lang w:val="en-US" w:eastAsia="zh-CN"/>
        </w:rPr>
      </w:pPr>
    </w:p>
    <w:p>
      <w:pPr>
        <w:keepNext w:val="0"/>
        <w:pageBreakBefore w:val="0"/>
        <w:widowControl w:val="0"/>
        <w:kinsoku/>
        <w:wordWrap/>
        <w:overflowPunct/>
        <w:topLinePunct w:val="0"/>
        <w:autoSpaceDE/>
        <w:autoSpaceDN/>
        <w:bidi w:val="0"/>
        <w:spacing w:line="400" w:lineRule="exact"/>
        <w:ind w:firstLine="480" w:firstLineChars="200"/>
        <w:jc w:val="left"/>
        <w:rPr>
          <w:rFonts w:hint="eastAsia" w:ascii="方正仿宋_GBK" w:hAnsi="宋体" w:eastAsia="方正仿宋_GBK"/>
          <w:sz w:val="24"/>
          <w:szCs w:val="24"/>
          <w:lang w:val="en-US" w:eastAsia="zh-CN"/>
        </w:rPr>
      </w:pPr>
    </w:p>
    <w:p>
      <w:pPr>
        <w:pStyle w:val="5"/>
        <w:keepNext w:val="0"/>
        <w:pageBreakBefore w:val="0"/>
        <w:widowControl w:val="0"/>
        <w:kinsoku/>
        <w:wordWrap/>
        <w:overflowPunct/>
        <w:topLinePunct w:val="0"/>
        <w:autoSpaceDE/>
        <w:autoSpaceDN/>
        <w:bidi w:val="0"/>
        <w:jc w:val="center"/>
        <w:rPr>
          <w:rFonts w:hint="eastAsia" w:ascii="方正仿宋_GBK" w:hAnsi="方正仿宋_GBK" w:eastAsia="方正仿宋_GBK" w:cs="方正仿宋_GBK"/>
          <w:sz w:val="24"/>
          <w:szCs w:val="28"/>
          <w:lang w:val="en-US" w:eastAsia="zh-CN"/>
        </w:rPr>
      </w:pPr>
    </w:p>
    <w:p>
      <w:pPr>
        <w:keepNext w:val="0"/>
        <w:keepLines/>
        <w:pageBreakBefore w:val="0"/>
        <w:widowControl w:val="0"/>
        <w:kinsoku/>
        <w:wordWrap/>
        <w:overflowPunct/>
        <w:topLinePunct w:val="0"/>
        <w:autoSpaceDE/>
        <w:autoSpaceDN/>
        <w:bidi w:val="0"/>
        <w:spacing w:line="480" w:lineRule="exact"/>
        <w:ind w:firstLine="480" w:firstLineChars="200"/>
        <w:rPr>
          <w:rFonts w:hint="eastAsia" w:ascii="方正仿宋_GB2312" w:hAnsi="方正仿宋_GB2312" w:eastAsia="方正仿宋_GB2312" w:cs="方正仿宋_GB2312"/>
          <w:color w:val="0000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DC12410-49D5-499A-AAED-55BBEFD78990}"/>
  </w:font>
  <w:font w:name="方正仿宋_GB2312">
    <w:panose1 w:val="02000000000000000000"/>
    <w:charset w:val="86"/>
    <w:family w:val="auto"/>
    <w:pitch w:val="default"/>
    <w:sig w:usb0="A00002BF" w:usb1="184F6CFA" w:usb2="00000012" w:usb3="00000000" w:csb0="00040001" w:csb1="00000000"/>
    <w:embedRegular r:id="rId2" w:fontKey="{8E05FE0C-8487-4951-9E73-2D8C6259CC66}"/>
  </w:font>
  <w:font w:name="方正仿宋_GBK">
    <w:panose1 w:val="02000000000000000000"/>
    <w:charset w:val="86"/>
    <w:family w:val="auto"/>
    <w:pitch w:val="default"/>
    <w:sig w:usb0="A00002BF" w:usb1="38CF7CFA" w:usb2="00082016" w:usb3="00000000" w:csb0="00040001" w:csb1="00000000"/>
    <w:embedRegular r:id="rId3" w:fontKey="{7F78E4EF-697F-4053-A134-D06A976CF303}"/>
  </w:font>
  <w:font w:name="仿宋">
    <w:panose1 w:val="02010609060101010101"/>
    <w:charset w:val="86"/>
    <w:family w:val="modern"/>
    <w:pitch w:val="default"/>
    <w:sig w:usb0="800002BF" w:usb1="38CF7CFA" w:usb2="00000016" w:usb3="00000000" w:csb0="00040001" w:csb1="00000000"/>
    <w:embedRegular r:id="rId4" w:fontKey="{6B60310E-6940-4AE5-BA20-6B3A669BDDF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DAC78"/>
    <w:multiLevelType w:val="singleLevel"/>
    <w:tmpl w:val="D9BDAC78"/>
    <w:lvl w:ilvl="0" w:tentative="0">
      <w:start w:val="2"/>
      <w:numFmt w:val="chineseCounting"/>
      <w:suff w:val="nothing"/>
      <w:lvlText w:val="（%1）"/>
      <w:lvlJc w:val="left"/>
      <w:rPr>
        <w:rFonts w:hint="eastAsia"/>
      </w:rPr>
    </w:lvl>
  </w:abstractNum>
  <w:abstractNum w:abstractNumId="1">
    <w:nsid w:val="EF579379"/>
    <w:multiLevelType w:val="singleLevel"/>
    <w:tmpl w:val="EF579379"/>
    <w:lvl w:ilvl="0" w:tentative="0">
      <w:start w:val="4"/>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1OGUyMzRlMTMxMThhZTAxMjU1ZmU1ZWJhOTU2NTE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5084823"/>
    <w:rsid w:val="055E66C3"/>
    <w:rsid w:val="08041D76"/>
    <w:rsid w:val="09655DC8"/>
    <w:rsid w:val="0A8C3C5A"/>
    <w:rsid w:val="0B145FD1"/>
    <w:rsid w:val="0B2D6208"/>
    <w:rsid w:val="0B4E3BB1"/>
    <w:rsid w:val="0B557ED2"/>
    <w:rsid w:val="0D33709C"/>
    <w:rsid w:val="0D8A0014"/>
    <w:rsid w:val="0DBD6915"/>
    <w:rsid w:val="0E653757"/>
    <w:rsid w:val="0ED07A7C"/>
    <w:rsid w:val="0EF324E5"/>
    <w:rsid w:val="0F20718E"/>
    <w:rsid w:val="0FC01DDD"/>
    <w:rsid w:val="10DC01C8"/>
    <w:rsid w:val="116503A8"/>
    <w:rsid w:val="133F76F0"/>
    <w:rsid w:val="13704662"/>
    <w:rsid w:val="13814630"/>
    <w:rsid w:val="13BC68CB"/>
    <w:rsid w:val="13DF3FC3"/>
    <w:rsid w:val="14A409DB"/>
    <w:rsid w:val="15625621"/>
    <w:rsid w:val="15F441A8"/>
    <w:rsid w:val="16A60816"/>
    <w:rsid w:val="17F26FAE"/>
    <w:rsid w:val="18687FAE"/>
    <w:rsid w:val="1A8D54AA"/>
    <w:rsid w:val="1AC856F5"/>
    <w:rsid w:val="1BD877D9"/>
    <w:rsid w:val="1D54216D"/>
    <w:rsid w:val="1E3356E8"/>
    <w:rsid w:val="1EF56501"/>
    <w:rsid w:val="1FD86743"/>
    <w:rsid w:val="201D7DBD"/>
    <w:rsid w:val="21546A66"/>
    <w:rsid w:val="21693711"/>
    <w:rsid w:val="226E4C36"/>
    <w:rsid w:val="238623F6"/>
    <w:rsid w:val="23F95523"/>
    <w:rsid w:val="23FC7EFC"/>
    <w:rsid w:val="2437495C"/>
    <w:rsid w:val="26030B51"/>
    <w:rsid w:val="260852E0"/>
    <w:rsid w:val="28111290"/>
    <w:rsid w:val="29CE6BF9"/>
    <w:rsid w:val="29E91C91"/>
    <w:rsid w:val="2A1F4D6D"/>
    <w:rsid w:val="2AC57FFB"/>
    <w:rsid w:val="2AED7E1E"/>
    <w:rsid w:val="2BDE69C1"/>
    <w:rsid w:val="2C041E33"/>
    <w:rsid w:val="2C516D69"/>
    <w:rsid w:val="2D7524E6"/>
    <w:rsid w:val="2DB562E3"/>
    <w:rsid w:val="2E8928E3"/>
    <w:rsid w:val="2F4F47F1"/>
    <w:rsid w:val="305C705B"/>
    <w:rsid w:val="30BD408D"/>
    <w:rsid w:val="327114A6"/>
    <w:rsid w:val="34DF325D"/>
    <w:rsid w:val="356E302D"/>
    <w:rsid w:val="36825B67"/>
    <w:rsid w:val="37A671AB"/>
    <w:rsid w:val="37E1649A"/>
    <w:rsid w:val="38143FC6"/>
    <w:rsid w:val="39842583"/>
    <w:rsid w:val="39EC58A6"/>
    <w:rsid w:val="3A07396B"/>
    <w:rsid w:val="3A757783"/>
    <w:rsid w:val="3B82689F"/>
    <w:rsid w:val="3D0B21A9"/>
    <w:rsid w:val="3E752DC9"/>
    <w:rsid w:val="40EC1E4D"/>
    <w:rsid w:val="41A53F56"/>
    <w:rsid w:val="443474E0"/>
    <w:rsid w:val="44731898"/>
    <w:rsid w:val="44A8542F"/>
    <w:rsid w:val="4684760A"/>
    <w:rsid w:val="472E3198"/>
    <w:rsid w:val="494254CB"/>
    <w:rsid w:val="49664A06"/>
    <w:rsid w:val="4B046ED0"/>
    <w:rsid w:val="4B9D04D7"/>
    <w:rsid w:val="4BA43FBA"/>
    <w:rsid w:val="4C582C53"/>
    <w:rsid w:val="4CD82061"/>
    <w:rsid w:val="4D433F84"/>
    <w:rsid w:val="4F6B63C7"/>
    <w:rsid w:val="509D5C5F"/>
    <w:rsid w:val="50AA111F"/>
    <w:rsid w:val="50FF2FF1"/>
    <w:rsid w:val="51E01C21"/>
    <w:rsid w:val="52F56DBE"/>
    <w:rsid w:val="54232271"/>
    <w:rsid w:val="54A75B2E"/>
    <w:rsid w:val="55F47605"/>
    <w:rsid w:val="56210721"/>
    <w:rsid w:val="56E919B9"/>
    <w:rsid w:val="57CB0088"/>
    <w:rsid w:val="596468E9"/>
    <w:rsid w:val="59ED6194"/>
    <w:rsid w:val="5B395A82"/>
    <w:rsid w:val="5B7C7BC9"/>
    <w:rsid w:val="5B9602CA"/>
    <w:rsid w:val="5C435CCB"/>
    <w:rsid w:val="5D24510E"/>
    <w:rsid w:val="5EC809F4"/>
    <w:rsid w:val="5EF214EB"/>
    <w:rsid w:val="5F1818BF"/>
    <w:rsid w:val="5F6A3B63"/>
    <w:rsid w:val="5F98548A"/>
    <w:rsid w:val="5FEA4B15"/>
    <w:rsid w:val="603F4A02"/>
    <w:rsid w:val="62AC472E"/>
    <w:rsid w:val="64434207"/>
    <w:rsid w:val="644A5BFB"/>
    <w:rsid w:val="64C85426"/>
    <w:rsid w:val="64CF0321"/>
    <w:rsid w:val="65730991"/>
    <w:rsid w:val="65BC410D"/>
    <w:rsid w:val="65F92DA2"/>
    <w:rsid w:val="669453A6"/>
    <w:rsid w:val="66D04197"/>
    <w:rsid w:val="672804FC"/>
    <w:rsid w:val="67991669"/>
    <w:rsid w:val="6A8D37D7"/>
    <w:rsid w:val="6BA36B5C"/>
    <w:rsid w:val="6C1F3525"/>
    <w:rsid w:val="6EFD7139"/>
    <w:rsid w:val="708B4D5C"/>
    <w:rsid w:val="723A6707"/>
    <w:rsid w:val="72C377F4"/>
    <w:rsid w:val="73C86278"/>
    <w:rsid w:val="73CF4FFB"/>
    <w:rsid w:val="73EA2176"/>
    <w:rsid w:val="73F73350"/>
    <w:rsid w:val="759977E2"/>
    <w:rsid w:val="76CA34DC"/>
    <w:rsid w:val="770F5F97"/>
    <w:rsid w:val="7748750D"/>
    <w:rsid w:val="776A0B8D"/>
    <w:rsid w:val="7A1E49FA"/>
    <w:rsid w:val="7AA15452"/>
    <w:rsid w:val="7B5D7B47"/>
    <w:rsid w:val="7B8D1379"/>
    <w:rsid w:val="7CA547CE"/>
    <w:rsid w:val="7F693081"/>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autoRedefine/>
    <w:qFormat/>
    <w:uiPriority w:val="99"/>
    <w:rPr>
      <w:sz w:val="18"/>
      <w:szCs w:val="18"/>
    </w:rPr>
  </w:style>
  <w:style w:type="character" w:customStyle="1" w:styleId="16">
    <w:name w:val="页脚 Char"/>
    <w:basedOn w:val="14"/>
    <w:link w:val="9"/>
    <w:autoRedefine/>
    <w:qFormat/>
    <w:uiPriority w:val="99"/>
    <w:rPr>
      <w:sz w:val="18"/>
      <w:szCs w:val="18"/>
    </w:rPr>
  </w:style>
  <w:style w:type="paragraph" w:customStyle="1" w:styleId="17">
    <w:name w:val="列出段落1"/>
    <w:basedOn w:val="1"/>
    <w:autoRedefine/>
    <w:unhideWhenUsed/>
    <w:qFormat/>
    <w:uiPriority w:val="99"/>
    <w:pPr>
      <w:ind w:firstLine="420" w:firstLineChars="200"/>
    </w:pPr>
  </w:style>
  <w:style w:type="paragraph" w:styleId="18">
    <w:name w:val="List Paragraph"/>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5</Pages>
  <Words>2398</Words>
  <Characters>2663</Characters>
  <Lines>12</Lines>
  <Paragraphs>3</Paragraphs>
  <TotalTime>2</TotalTime>
  <ScaleCrop>false</ScaleCrop>
  <LinksUpToDate>false</LinksUpToDate>
  <CharactersWithSpaces>2676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2024-05-14T09:24:49Z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AA3F246F5FE648B58382F62A9DD836B3_13</vt:lpwstr>
  </property>
</Properties>
</file>