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spacing w:line="480" w:lineRule="exact"/>
        <w:ind w:firstLine="562" w:firstLineChars="200"/>
        <w:jc w:val="center"/>
        <w:rPr>
          <w:rFonts w:hint="eastAsia" w:ascii="方正仿宋_GBK" w:hAnsi="方正仿宋_GBK" w:eastAsia="方正仿宋_GBK" w:cs="方正仿宋_GBK"/>
          <w:b/>
          <w:bCs/>
          <w:color w:val="000000"/>
          <w:sz w:val="28"/>
          <w:szCs w:val="28"/>
        </w:rPr>
      </w:pPr>
      <w:bookmarkStart w:id="0" w:name="_Toc19155"/>
      <w:r>
        <w:rPr>
          <w:rFonts w:hint="eastAsia" w:ascii="方正仿宋_GBK" w:hAnsi="方正仿宋_GBK" w:eastAsia="方正仿宋_GBK" w:cs="方正仿宋_GBK"/>
          <w:b/>
          <w:bCs/>
          <w:color w:val="000000"/>
          <w:sz w:val="28"/>
          <w:szCs w:val="28"/>
          <w:lang w:val="en-US" w:eastAsia="zh-CN"/>
        </w:rPr>
        <w:t>手术动力系统等医疗设备配套原厂零配件</w:t>
      </w:r>
      <w:r>
        <w:rPr>
          <w:rFonts w:hint="eastAsia" w:ascii="方正仿宋_GBK" w:hAnsi="方正仿宋_GBK" w:eastAsia="方正仿宋_GBK" w:cs="方正仿宋_GBK"/>
          <w:b/>
          <w:bCs/>
          <w:color w:val="000000"/>
          <w:sz w:val="28"/>
          <w:szCs w:val="28"/>
        </w:rPr>
        <w:t>采购要求</w:t>
      </w:r>
    </w:p>
    <w:p>
      <w:pPr>
        <w:keepNext/>
        <w:keepLines/>
        <w:spacing w:line="480" w:lineRule="exact"/>
        <w:ind w:firstLine="480" w:firstLineChars="200"/>
        <w:rPr>
          <w:rFonts w:hint="eastAsia" w:ascii="方正仿宋_GBK" w:hAnsi="方正仿宋_GBK" w:eastAsia="方正仿宋_GBK" w:cs="方正仿宋_GBK"/>
          <w:color w:val="000000"/>
          <w:sz w:val="24"/>
          <w:szCs w:val="24"/>
        </w:rPr>
      </w:pPr>
    </w:p>
    <w:p>
      <w:pPr>
        <w:keepNext/>
        <w:keepLines/>
        <w:spacing w:line="480" w:lineRule="exact"/>
        <w:ind w:firstLine="480" w:firstLineChars="200"/>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重庆市第四人民医院本着公平、公正、公开、诚信的原则，拟于近期对以下</w:t>
      </w:r>
      <w:r>
        <w:rPr>
          <w:rFonts w:hint="eastAsia" w:ascii="方正仿宋_GBK" w:hAnsi="方正仿宋_GBK" w:eastAsia="方正仿宋_GBK" w:cs="方正仿宋_GBK"/>
          <w:color w:val="000000"/>
          <w:sz w:val="24"/>
          <w:szCs w:val="24"/>
          <w:lang w:val="en-US" w:eastAsia="zh-CN"/>
        </w:rPr>
        <w:t>医院现有手术动力系统等医疗设备配套原厂零配件</w:t>
      </w:r>
      <w:r>
        <w:rPr>
          <w:rFonts w:hint="eastAsia" w:ascii="方正仿宋_GBK" w:hAnsi="方正仿宋_GBK" w:eastAsia="方正仿宋_GBK" w:cs="方正仿宋_GBK"/>
          <w:color w:val="000000"/>
          <w:sz w:val="24"/>
          <w:szCs w:val="24"/>
        </w:rPr>
        <w:t>产品进行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，欢迎具有相关资质且有良好信誉</w:t>
      </w:r>
      <w:r>
        <w:rPr>
          <w:rFonts w:hint="eastAsia" w:ascii="方正仿宋_GBK" w:hAnsi="方正仿宋_GBK" w:eastAsia="方正仿宋_GBK" w:cs="方正仿宋_GBK"/>
          <w:color w:val="000000"/>
          <w:sz w:val="24"/>
          <w:szCs w:val="24"/>
          <w:lang w:val="en-US" w:eastAsia="zh-CN"/>
        </w:rPr>
        <w:t>和配送能力</w:t>
      </w:r>
      <w:r>
        <w:rPr>
          <w:rFonts w:hint="eastAsia" w:ascii="方正仿宋_GBK" w:hAnsi="方正仿宋_GBK" w:eastAsia="方正仿宋_GBK" w:cs="方正仿宋_GBK"/>
          <w:color w:val="000000"/>
          <w:sz w:val="24"/>
          <w:szCs w:val="24"/>
        </w:rPr>
        <w:t>的单位（公司）参加</w:t>
      </w:r>
      <w:r>
        <w:rPr>
          <w:rFonts w:hint="eastAsia" w:ascii="方正仿宋_GBK" w:hAnsi="方正仿宋_GBK" w:eastAsia="方正仿宋_GBK" w:cs="方正仿宋_GBK"/>
          <w:color w:val="000000"/>
          <w:sz w:val="24"/>
          <w:szCs w:val="24"/>
          <w:lang w:val="en-US" w:eastAsia="zh-CN"/>
        </w:rPr>
        <w:t>竞争</w:t>
      </w:r>
      <w:r>
        <w:rPr>
          <w:rFonts w:hint="eastAsia" w:ascii="方正仿宋_GBK" w:hAnsi="方正仿宋_GBK" w:eastAsia="方正仿宋_GBK" w:cs="方正仿宋_GBK"/>
          <w:color w:val="000000"/>
          <w:sz w:val="24"/>
          <w:szCs w:val="24"/>
        </w:rPr>
        <w:t>。</w:t>
      </w:r>
      <w:bookmarkEnd w:id="0"/>
    </w:p>
    <w:p>
      <w:pPr>
        <w:keepNext/>
        <w:keepLines/>
        <w:spacing w:line="480" w:lineRule="exact"/>
        <w:ind w:firstLine="480" w:firstLineChars="200"/>
        <w:rPr>
          <w:rFonts w:hint="eastAsia" w:ascii="方正仿宋_GBK" w:hAnsi="方正仿宋_GBK" w:eastAsia="方正仿宋_GBK" w:cs="方正仿宋_GBK"/>
          <w:color w:val="000000"/>
          <w:sz w:val="24"/>
          <w:szCs w:val="24"/>
        </w:rPr>
      </w:pPr>
      <w:bookmarkStart w:id="1" w:name="_Toc16790"/>
      <w:bookmarkStart w:id="2" w:name="_Toc5295"/>
      <w:r>
        <w:rPr>
          <w:rFonts w:hint="eastAsia" w:ascii="方正仿宋_GBK" w:hAnsi="方正仿宋_GBK" w:eastAsia="方正仿宋_GBK" w:cs="方正仿宋_GBK"/>
          <w:color w:val="000000"/>
          <w:sz w:val="24"/>
          <w:szCs w:val="24"/>
        </w:rPr>
        <w:t>一、</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bookmarkEnd w:id="1"/>
      <w:bookmarkEnd w:id="2"/>
    </w:p>
    <w:tbl>
      <w:tblPr>
        <w:tblStyle w:val="13"/>
        <w:tblW w:w="8678" w:type="dxa"/>
        <w:jc w:val="center"/>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429"/>
        <w:gridCol w:w="1516"/>
        <w:gridCol w:w="1175"/>
        <w:gridCol w:w="3275"/>
        <w:gridCol w:w="450"/>
        <w:gridCol w:w="812"/>
        <w:gridCol w:w="1021"/>
      </w:tblGrid>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59" w:hRule="atLeast"/>
          <w:jc w:val="center"/>
        </w:trPr>
        <w:tc>
          <w:tcPr>
            <w:tcW w:w="42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包</w:t>
            </w:r>
            <w:r>
              <w:rPr>
                <w:rFonts w:hint="eastAsia" w:ascii="方正仿宋_GBK" w:hAnsi="方正仿宋_GBK" w:eastAsia="方正仿宋_GBK" w:cs="方正仿宋_GBK"/>
                <w:kern w:val="0"/>
                <w:sz w:val="24"/>
                <w:szCs w:val="24"/>
              </w:rPr>
              <w:t>号</w:t>
            </w:r>
          </w:p>
        </w:tc>
        <w:tc>
          <w:tcPr>
            <w:tcW w:w="151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设备名称</w:t>
            </w:r>
          </w:p>
        </w:tc>
        <w:tc>
          <w:tcPr>
            <w:tcW w:w="117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rPr>
            </w:pPr>
            <w:r>
              <w:rPr>
                <w:rFonts w:hint="eastAsia" w:ascii="方正仿宋_GBK" w:hAnsi="方正仿宋_GBK" w:eastAsia="方正仿宋_GBK" w:cs="方正仿宋_GBK"/>
                <w:kern w:val="0"/>
                <w:sz w:val="24"/>
                <w:szCs w:val="24"/>
                <w:lang w:val="en-US" w:eastAsia="zh-CN"/>
              </w:rPr>
              <w:t>生产厂家</w:t>
            </w:r>
          </w:p>
        </w:tc>
        <w:tc>
          <w:tcPr>
            <w:tcW w:w="327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零配件名称/型号</w:t>
            </w:r>
          </w:p>
        </w:tc>
        <w:tc>
          <w:tcPr>
            <w:tcW w:w="4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数量</w:t>
            </w:r>
          </w:p>
        </w:tc>
        <w:tc>
          <w:tcPr>
            <w:tcW w:w="812"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质保期</w:t>
            </w:r>
          </w:p>
        </w:tc>
        <w:tc>
          <w:tcPr>
            <w:tcW w:w="1021"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采购职能部门</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964" w:hRule="atLeast"/>
          <w:jc w:val="center"/>
        </w:trPr>
        <w:tc>
          <w:tcPr>
            <w:tcW w:w="429"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w:t>
            </w:r>
          </w:p>
        </w:tc>
        <w:tc>
          <w:tcPr>
            <w:tcW w:w="1516"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t>有创呼吸机</w:t>
            </w:r>
          </w:p>
        </w:tc>
        <w:tc>
          <w:tcPr>
            <w:tcW w:w="117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费雪派克</w:t>
            </w:r>
          </w:p>
        </w:tc>
        <w:tc>
          <w:tcPr>
            <w:tcW w:w="327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t>呼吸机湿化器(MR850AEA)（含湿化器温度探头及加热丝连接线）</w:t>
            </w:r>
          </w:p>
        </w:tc>
        <w:tc>
          <w:tcPr>
            <w:tcW w:w="4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w:t>
            </w:r>
          </w:p>
        </w:tc>
        <w:tc>
          <w:tcPr>
            <w:tcW w:w="812" w:type="dxa"/>
            <w:vMerge w:val="restart"/>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1年</w:t>
            </w:r>
          </w:p>
        </w:tc>
        <w:tc>
          <w:tcPr>
            <w:tcW w:w="1021" w:type="dxa"/>
            <w:vMerge w:val="restart"/>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医学装备科</w:t>
            </w: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589" w:hRule="atLeast"/>
          <w:jc w:val="center"/>
        </w:trPr>
        <w:tc>
          <w:tcPr>
            <w:tcW w:w="429" w:type="dxa"/>
            <w:vMerge w:val="restart"/>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2</w:t>
            </w:r>
          </w:p>
        </w:tc>
        <w:tc>
          <w:tcPr>
            <w:tcW w:w="1516" w:type="dxa"/>
            <w:vMerge w:val="restart"/>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手术动力装置DK-N-MS</w:t>
            </w:r>
          </w:p>
        </w:tc>
        <w:tc>
          <w:tcPr>
            <w:tcW w:w="1175" w:type="dxa"/>
            <w:vMerge w:val="restart"/>
            <w:tcBorders>
              <w:top w:val="outset" w:color="auto" w:sz="6" w:space="0"/>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重庆西山科技</w:t>
            </w:r>
          </w:p>
        </w:tc>
        <w:tc>
          <w:tcPr>
            <w:tcW w:w="327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default" w:ascii="方正仿宋_GBK" w:hAnsi="方正仿宋_GBK" w:eastAsia="方正仿宋_GBK" w:cs="方正仿宋_GBK"/>
                <w:kern w:val="0"/>
                <w:sz w:val="24"/>
                <w:szCs w:val="24"/>
                <w:lang w:val="en-US" w:eastAsia="zh-CN"/>
              </w:rPr>
              <w:t>磨钻手柄（MSB2A-W150）</w:t>
            </w:r>
          </w:p>
        </w:tc>
        <w:tc>
          <w:tcPr>
            <w:tcW w:w="4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default"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w:t>
            </w:r>
          </w:p>
        </w:tc>
        <w:tc>
          <w:tcPr>
            <w:tcW w:w="812"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1021"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26" w:hRule="atLeast"/>
          <w:jc w:val="center"/>
        </w:trPr>
        <w:tc>
          <w:tcPr>
            <w:tcW w:w="429"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1516"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1175"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327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磨钻手柄（MSB2A-W125）</w:t>
            </w:r>
          </w:p>
        </w:tc>
        <w:tc>
          <w:tcPr>
            <w:tcW w:w="4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w:t>
            </w:r>
          </w:p>
        </w:tc>
        <w:tc>
          <w:tcPr>
            <w:tcW w:w="812"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1021"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9" w:hRule="atLeast"/>
          <w:jc w:val="center"/>
        </w:trPr>
        <w:tc>
          <w:tcPr>
            <w:tcW w:w="429"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1516"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1175"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327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颅骨钻手柄（ZSB2A）</w:t>
            </w:r>
          </w:p>
        </w:tc>
        <w:tc>
          <w:tcPr>
            <w:tcW w:w="4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w:t>
            </w:r>
          </w:p>
        </w:tc>
        <w:tc>
          <w:tcPr>
            <w:tcW w:w="812"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1021"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r>
      <w:tr>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Ex>
        <w:trPr>
          <w:trHeight w:val="639" w:hRule="atLeast"/>
          <w:jc w:val="center"/>
        </w:trPr>
        <w:tc>
          <w:tcPr>
            <w:tcW w:w="429" w:type="dxa"/>
            <w:vMerge w:val="continue"/>
            <w:tcBorders>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1516"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1175"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3275"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颅骨铣手柄（XJ6）</w:t>
            </w:r>
          </w:p>
        </w:tc>
        <w:tc>
          <w:tcPr>
            <w:tcW w:w="450" w:type="dxa"/>
            <w:tcBorders>
              <w:top w:val="outset" w:color="auto" w:sz="6" w:space="0"/>
              <w:left w:val="outset" w:color="auto" w:sz="6" w:space="0"/>
              <w:bottom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r>
              <w:rPr>
                <w:rFonts w:hint="eastAsia" w:ascii="方正仿宋_GBK" w:hAnsi="方正仿宋_GBK" w:eastAsia="方正仿宋_GBK" w:cs="方正仿宋_GBK"/>
                <w:kern w:val="0"/>
                <w:sz w:val="24"/>
                <w:szCs w:val="24"/>
                <w:lang w:val="en-US" w:eastAsia="zh-CN"/>
              </w:rPr>
              <w:t>1</w:t>
            </w:r>
          </w:p>
        </w:tc>
        <w:tc>
          <w:tcPr>
            <w:tcW w:w="812"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c>
          <w:tcPr>
            <w:tcW w:w="1021" w:type="dxa"/>
            <w:vMerge w:val="continue"/>
            <w:tcBorders>
              <w:left w:val="outset" w:color="auto" w:sz="6" w:space="0"/>
              <w:right w:val="outset" w:color="auto" w:sz="6" w:space="0"/>
            </w:tcBorders>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240" w:lineRule="auto"/>
              <w:ind w:left="0" w:leftChars="0" w:right="0" w:rightChars="0" w:firstLine="0" w:firstLineChars="0"/>
              <w:jc w:val="center"/>
              <w:textAlignment w:val="auto"/>
              <w:outlineLvl w:val="9"/>
              <w:rPr>
                <w:rFonts w:hint="eastAsia" w:ascii="方正仿宋_GBK" w:hAnsi="方正仿宋_GBK" w:eastAsia="方正仿宋_GBK" w:cs="方正仿宋_GBK"/>
                <w:kern w:val="0"/>
                <w:sz w:val="24"/>
                <w:szCs w:val="24"/>
                <w:lang w:val="en-US" w:eastAsia="zh-CN"/>
              </w:rPr>
            </w:pPr>
          </w:p>
        </w:tc>
      </w:tr>
    </w:tbl>
    <w:p>
      <w:pPr>
        <w:keepNext w:val="0"/>
        <w:keepLines w:val="0"/>
        <w:pageBreakBefore w:val="0"/>
        <w:widowControl w:val="0"/>
        <w:kinsoku/>
        <w:wordWrap/>
        <w:overflowPunct/>
        <w:topLinePunct w:val="0"/>
        <w:autoSpaceDE/>
        <w:autoSpaceDN/>
        <w:bidi w:val="0"/>
        <w:adjustRightInd/>
        <w:snapToGrid/>
        <w:spacing w:beforeAutospacing="0" w:afterAutospacing="0"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bookmarkStart w:id="3" w:name="_Toc7024"/>
      <w:bookmarkStart w:id="4" w:name="_Toc373860293"/>
      <w:r>
        <w:rPr>
          <w:rFonts w:hint="eastAsia" w:ascii="方正仿宋_GBK" w:hAnsi="方正仿宋_GBK" w:eastAsia="方正仿宋_GBK" w:cs="方正仿宋_GBK"/>
          <w:color w:val="000000"/>
          <w:sz w:val="24"/>
          <w:szCs w:val="24"/>
        </w:rPr>
        <w:t>二、资金来源</w:t>
      </w:r>
      <w:bookmarkEnd w:id="3"/>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采购人自筹，资金已到位。</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bookmarkStart w:id="5" w:name="_Toc24964"/>
      <w:bookmarkStart w:id="6" w:name="_Toc30975"/>
      <w:bookmarkStart w:id="7" w:name="_Toc530045187"/>
      <w:r>
        <w:rPr>
          <w:rFonts w:hint="eastAsia" w:ascii="方正仿宋_GBK" w:hAnsi="方正仿宋_GBK" w:eastAsia="方正仿宋_GBK" w:cs="方正仿宋_GBK"/>
          <w:color w:val="000000"/>
          <w:sz w:val="24"/>
          <w:szCs w:val="24"/>
        </w:rPr>
        <w:t>三、供应商的资格条件</w:t>
      </w:r>
      <w:bookmarkEnd w:id="5"/>
      <w:bookmarkEnd w:id="6"/>
      <w:bookmarkEnd w:id="7"/>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供应商是指向采购人提供货物、工程或者服务的法人、其他组织或者自然人。合格的供应商应符合根据该项目特点设置的特定资格条件。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（一）基本资格条件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具有独立承担民事责任的能力；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3</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4</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5</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参加采购活动前三年内，在经营活动中没有重大违法记录；</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6</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法律、行政法规规定的其他条件。</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（二）特定资格条件</w:t>
      </w:r>
    </w:p>
    <w:bookmarkEnd w:id="4"/>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bookmarkStart w:id="8" w:name="_Toc6178"/>
      <w:bookmarkStart w:id="9" w:name="_Toc11412"/>
      <w:bookmarkStart w:id="10" w:name="_Toc22548773"/>
      <w:bookmarkStart w:id="11" w:name="_Toc21930"/>
      <w:bookmarkStart w:id="12" w:name="_Toc26564"/>
      <w:bookmarkStart w:id="13" w:name="_Toc3976"/>
      <w:bookmarkStart w:id="14" w:name="_Toc3374"/>
      <w:bookmarkStart w:id="15" w:name="_Toc1965"/>
      <w:bookmarkStart w:id="16" w:name="_Toc17509"/>
      <w:bookmarkStart w:id="17" w:name="_Toc9401"/>
      <w:r>
        <w:rPr>
          <w:rFonts w:hint="eastAsia" w:ascii="方正仿宋_GBK" w:hAnsi="方正仿宋_GBK" w:eastAsia="方正仿宋_GBK" w:cs="方正仿宋_GBK"/>
          <w:color w:val="000000"/>
          <w:sz w:val="24"/>
          <w:szCs w:val="24"/>
        </w:rPr>
        <w:t>1.所投产品</w:t>
      </w:r>
      <w:r>
        <w:rPr>
          <w:rFonts w:hint="eastAsia" w:ascii="方正仿宋_GBK" w:hAnsi="方正仿宋_GBK" w:eastAsia="方正仿宋_GBK" w:cs="方正仿宋_GBK"/>
          <w:color w:val="000000"/>
          <w:sz w:val="24"/>
          <w:szCs w:val="24"/>
          <w:lang w:val="en-US" w:eastAsia="zh-CN"/>
        </w:rPr>
        <w:t>若为医疗器械，</w:t>
      </w:r>
      <w:r>
        <w:rPr>
          <w:rFonts w:hint="eastAsia" w:ascii="方正仿宋_GBK" w:hAnsi="方正仿宋_GBK" w:eastAsia="方正仿宋_GBK" w:cs="方正仿宋_GBK"/>
          <w:color w:val="000000"/>
          <w:sz w:val="24"/>
          <w:szCs w:val="24"/>
        </w:rPr>
        <w:t>须具有所投产品有效期内的《中华人民共和国医疗器械注册证》及《医疗器械产品注册登记表》；</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所投产品</w:t>
      </w:r>
      <w:r>
        <w:rPr>
          <w:rFonts w:hint="eastAsia" w:ascii="方正仿宋_GBK" w:hAnsi="方正仿宋_GBK" w:eastAsia="方正仿宋_GBK" w:cs="方正仿宋_GBK"/>
          <w:color w:val="000000"/>
          <w:sz w:val="24"/>
          <w:szCs w:val="24"/>
          <w:lang w:val="en-US" w:eastAsia="zh-CN"/>
        </w:rPr>
        <w:t>若为医疗器械，</w:t>
      </w:r>
      <w:r>
        <w:rPr>
          <w:rFonts w:hint="eastAsia" w:ascii="方正仿宋_GBK" w:hAnsi="方正仿宋_GBK" w:eastAsia="方正仿宋_GBK" w:cs="方正仿宋_GBK"/>
          <w:color w:val="000000"/>
          <w:sz w:val="24"/>
          <w:szCs w:val="24"/>
        </w:rPr>
        <w:t>须具备有效期内《医疗器械经营企业许可证》或《第二类医疗器械经营备案凭证》。</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四、商务要求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（一）</w:t>
      </w:r>
      <w:r>
        <w:rPr>
          <w:rFonts w:hint="default" w:ascii="方正仿宋_GBK" w:hAnsi="方正仿宋_GBK" w:eastAsia="方正仿宋_GBK" w:cs="方正仿宋_GBK"/>
          <w:color w:val="000000"/>
          <w:sz w:val="24"/>
          <w:szCs w:val="24"/>
          <w:lang w:val="en-US" w:eastAsia="zh-CN"/>
        </w:rPr>
        <w:t>质保期：≥</w:t>
      </w:r>
      <w:r>
        <w:rPr>
          <w:rFonts w:hint="eastAsia" w:ascii="方正仿宋_GBK" w:hAnsi="方正仿宋_GBK" w:eastAsia="方正仿宋_GBK" w:cs="方正仿宋_GBK"/>
          <w:color w:val="000000"/>
          <w:sz w:val="24"/>
          <w:szCs w:val="24"/>
          <w:lang w:val="en-US" w:eastAsia="zh-CN"/>
        </w:rPr>
        <w:t>1</w:t>
      </w:r>
      <w:r>
        <w:rPr>
          <w:rFonts w:hint="default" w:ascii="方正仿宋_GBK" w:hAnsi="方正仿宋_GBK" w:eastAsia="方正仿宋_GBK" w:cs="方正仿宋_GBK"/>
          <w:color w:val="000000"/>
          <w:sz w:val="24"/>
          <w:szCs w:val="24"/>
          <w:lang w:val="en-US" w:eastAsia="zh-CN"/>
        </w:rPr>
        <w:t>年</w:t>
      </w:r>
      <w:r>
        <w:rPr>
          <w:rFonts w:hint="eastAsia" w:ascii="方正仿宋_GBK" w:hAnsi="方正仿宋_GBK" w:eastAsia="方正仿宋_GBK" w:cs="方正仿宋_GBK"/>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（二）手柄应为原厂零配件（提供相关证明资料）。</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（三）</w:t>
      </w:r>
      <w:r>
        <w:rPr>
          <w:rFonts w:hint="default" w:ascii="方正仿宋_GBK" w:hAnsi="方正仿宋_GBK" w:eastAsia="方正仿宋_GBK" w:cs="方正仿宋_GBK"/>
          <w:color w:val="000000"/>
          <w:sz w:val="24"/>
          <w:szCs w:val="24"/>
          <w:lang w:val="en-US" w:eastAsia="zh-CN"/>
        </w:rPr>
        <w:t>供应商在重庆应有仓储库房，具有较好的物流配送能力。</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（四）</w:t>
      </w:r>
      <w:r>
        <w:rPr>
          <w:rFonts w:hint="default" w:ascii="方正仿宋_GBK" w:hAnsi="方正仿宋_GBK" w:eastAsia="方正仿宋_GBK" w:cs="方正仿宋_GBK"/>
          <w:color w:val="000000"/>
          <w:sz w:val="24"/>
          <w:szCs w:val="24"/>
          <w:lang w:val="en-US" w:eastAsia="zh-CN"/>
        </w:rPr>
        <w:t>供应商需具有完善的销售供应和售后服务保障体系。对于出现不符合质量标准的产品包退包换；须于接到采购人售后服务通知的1个工作日内，派专业人员上门处理相关服务需求。</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lang w:val="en-US" w:eastAsia="zh-CN"/>
        </w:rPr>
        <w:t>（五）</w:t>
      </w:r>
      <w:r>
        <w:rPr>
          <w:rFonts w:hint="default" w:ascii="方正仿宋_GBK" w:hAnsi="方正仿宋_GBK" w:eastAsia="方正仿宋_GBK" w:cs="方正仿宋_GBK"/>
          <w:color w:val="000000"/>
          <w:sz w:val="24"/>
          <w:szCs w:val="24"/>
          <w:lang w:val="en-US" w:eastAsia="zh-CN"/>
        </w:rPr>
        <w:t>付款方式：转账付款；采购人在产品安装、调试经双方验收合格后，收到成交供应商符合合同内容的合法有效的发票后付款</w:t>
      </w:r>
      <w:r>
        <w:rPr>
          <w:rFonts w:hint="eastAsia" w:ascii="方正仿宋_GBK" w:hAnsi="方正仿宋_GBK" w:eastAsia="方正仿宋_GBK" w:cs="方正仿宋_GBK"/>
          <w:color w:val="000000"/>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rPr>
        <w:t>有关说明</w:t>
      </w:r>
      <w:bookmarkEnd w:id="8"/>
      <w:bookmarkEnd w:id="9"/>
      <w:bookmarkEnd w:id="10"/>
      <w:bookmarkEnd w:id="11"/>
      <w:bookmarkEnd w:id="12"/>
      <w:bookmarkEnd w:id="13"/>
      <w:bookmarkEnd w:id="14"/>
      <w:bookmarkEnd w:id="15"/>
      <w:bookmarkEnd w:id="16"/>
      <w:bookmarkEnd w:id="17"/>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（一）凡有意参与</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的供应商，请在“重庆市急救医疗中心”网站（www.cq120.com.cn）下载本项目采购要求等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前公布的所有项目资料，无论供应商下载与否，均视为已知晓所有</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内容。</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（二）</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文件公告期限：自公告发布之日（202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28</w:t>
      </w:r>
      <w:r>
        <w:rPr>
          <w:rFonts w:hint="eastAsia" w:ascii="方正仿宋_GBK" w:hAnsi="方正仿宋_GBK" w:eastAsia="方正仿宋_GBK" w:cs="方正仿宋_GBK"/>
          <w:color w:val="000000"/>
          <w:sz w:val="24"/>
          <w:szCs w:val="24"/>
        </w:rPr>
        <w:t>日）起三个工作日。</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（三）响应文件递交截止时间：202</w:t>
      </w:r>
      <w:r>
        <w:rPr>
          <w:rFonts w:hint="eastAsia" w:ascii="方正仿宋_GBK" w:hAnsi="方正仿宋_GBK" w:eastAsia="方正仿宋_GBK" w:cs="方正仿宋_GBK"/>
          <w:color w:val="000000"/>
          <w:sz w:val="24"/>
          <w:szCs w:val="24"/>
          <w:lang w:val="en-US" w:eastAsia="zh-CN"/>
        </w:rPr>
        <w:t>4</w:t>
      </w:r>
      <w:r>
        <w:rPr>
          <w:rFonts w:hint="eastAsia" w:ascii="方正仿宋_GBK" w:hAnsi="方正仿宋_GBK" w:eastAsia="方正仿宋_GBK" w:cs="方正仿宋_GBK"/>
          <w:color w:val="000000"/>
          <w:sz w:val="24"/>
          <w:szCs w:val="24"/>
        </w:rPr>
        <w:t>年</w:t>
      </w:r>
      <w:r>
        <w:rPr>
          <w:rFonts w:hint="eastAsia" w:ascii="方正仿宋_GBK" w:hAnsi="方正仿宋_GBK" w:eastAsia="方正仿宋_GBK" w:cs="方正仿宋_GBK"/>
          <w:color w:val="000000"/>
          <w:sz w:val="24"/>
          <w:szCs w:val="24"/>
          <w:lang w:val="en-US" w:eastAsia="zh-CN"/>
        </w:rPr>
        <w:t>5</w:t>
      </w:r>
      <w:r>
        <w:rPr>
          <w:rFonts w:hint="eastAsia" w:ascii="方正仿宋_GBK" w:hAnsi="方正仿宋_GBK" w:eastAsia="方正仿宋_GBK" w:cs="方正仿宋_GBK"/>
          <w:color w:val="000000"/>
          <w:sz w:val="24"/>
          <w:szCs w:val="24"/>
        </w:rPr>
        <w:t>月</w:t>
      </w:r>
      <w:r>
        <w:rPr>
          <w:rFonts w:hint="eastAsia" w:ascii="方正仿宋_GBK" w:hAnsi="方正仿宋_GBK" w:eastAsia="方正仿宋_GBK" w:cs="方正仿宋_GBK"/>
          <w:color w:val="000000"/>
          <w:sz w:val="24"/>
          <w:szCs w:val="24"/>
          <w:lang w:val="en-US" w:eastAsia="zh-CN"/>
        </w:rPr>
        <w:t>31</w:t>
      </w:r>
      <w:r>
        <w:rPr>
          <w:rFonts w:hint="eastAsia" w:ascii="方正仿宋_GBK" w:hAnsi="方正仿宋_GBK" w:eastAsia="方正仿宋_GBK" w:cs="方正仿宋_GBK"/>
          <w:color w:val="000000"/>
          <w:sz w:val="24"/>
          <w:szCs w:val="24"/>
        </w:rPr>
        <w:t>日17点</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（四）响应文件递交地点：渝中区健康路1号（重庆市第四人民医院急救大楼1405室）</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（五）供应商须满足以下二种条件，其投标才被接受：</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1</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按时递交了响应文件；</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2</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按时报名签到</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（六）</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时间：另行通知</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rPr>
        <w:t>（七）</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rPr>
        <w:t>地点：重庆市第四人民医院</w:t>
      </w:r>
      <w:r>
        <w:rPr>
          <w:rFonts w:hint="eastAsia" w:ascii="方正仿宋_GBK" w:hAnsi="方正仿宋_GBK" w:eastAsia="方正仿宋_GBK" w:cs="方正仿宋_GBK"/>
          <w:color w:val="000000"/>
          <w:sz w:val="24"/>
          <w:szCs w:val="24"/>
          <w:lang w:eastAsia="zh-CN"/>
        </w:rPr>
        <w:t>。</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lang w:eastAsia="zh-CN"/>
        </w:rPr>
        <w:t>）采购人将评审结果报我院有权审批部门审批后，即以电话形式告之成交供应商，并在“重庆市急救医疗中心”网站（www.cq120.com.cn）上发布结果公告。</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lang w:eastAsia="zh-CN"/>
        </w:rPr>
        <w:t>）采购人无义务向其他供应商解释</w:t>
      </w:r>
      <w:r>
        <w:rPr>
          <w:rFonts w:hint="eastAsia" w:ascii="方正仿宋_GBK" w:hAnsi="方正仿宋_GBK" w:eastAsia="方正仿宋_GBK" w:cs="方正仿宋_GBK"/>
          <w:color w:val="000000"/>
          <w:sz w:val="24"/>
          <w:szCs w:val="24"/>
          <w:lang w:val="en-US" w:eastAsia="zh-CN"/>
        </w:rPr>
        <w:t>议价</w:t>
      </w:r>
      <w:r>
        <w:rPr>
          <w:rFonts w:hint="eastAsia" w:ascii="方正仿宋_GBK" w:hAnsi="方正仿宋_GBK" w:eastAsia="方正仿宋_GBK" w:cs="方正仿宋_GBK"/>
          <w:color w:val="000000"/>
          <w:sz w:val="24"/>
          <w:szCs w:val="24"/>
          <w:lang w:eastAsia="zh-CN"/>
        </w:rPr>
        <w:t>失败原因，响应文件概不退还。</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val="en-US" w:eastAsia="zh-CN"/>
        </w:rPr>
      </w:pPr>
      <w:bookmarkStart w:id="18" w:name="_Toc31639"/>
      <w:bookmarkStart w:id="19" w:name="_Toc6933"/>
      <w:bookmarkStart w:id="20" w:name="_Toc517367960"/>
      <w:bookmarkStart w:id="21" w:name="_Toc527828387"/>
      <w:bookmarkStart w:id="22" w:name="_Toc31810"/>
      <w:bookmarkStart w:id="23" w:name="_Toc517368027"/>
      <w:bookmarkStart w:id="24" w:name="_Toc8132"/>
      <w:bookmarkStart w:id="25" w:name="_Toc21862"/>
      <w:bookmarkStart w:id="26" w:name="_Toc13490"/>
      <w:bookmarkStart w:id="27" w:name="_Toc22978"/>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rPr>
        <w:t>、</w:t>
      </w:r>
      <w:bookmarkEnd w:id="18"/>
      <w:bookmarkEnd w:id="19"/>
      <w:bookmarkEnd w:id="20"/>
      <w:bookmarkEnd w:id="21"/>
      <w:bookmarkEnd w:id="22"/>
      <w:bookmarkEnd w:id="23"/>
      <w:bookmarkEnd w:id="24"/>
      <w:bookmarkEnd w:id="25"/>
      <w:bookmarkEnd w:id="26"/>
      <w:bookmarkEnd w:id="27"/>
      <w:r>
        <w:rPr>
          <w:rFonts w:hint="eastAsia" w:ascii="方正仿宋_GBK" w:hAnsi="方正仿宋_GBK" w:eastAsia="方正仿宋_GBK" w:cs="方正仿宋_GBK"/>
          <w:color w:val="000000"/>
          <w:sz w:val="24"/>
          <w:szCs w:val="24"/>
          <w:lang w:val="en-US" w:eastAsia="zh-CN"/>
        </w:rPr>
        <w:t>供应商须知</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）供应商应当按照</w:t>
      </w:r>
      <w:r>
        <w:rPr>
          <w:rFonts w:hint="eastAsia" w:ascii="方正仿宋_GBK" w:hAnsi="方正仿宋_GBK" w:eastAsia="方正仿宋_GBK" w:cs="方正仿宋_GBK"/>
          <w:color w:val="000000"/>
          <w:sz w:val="24"/>
          <w:szCs w:val="24"/>
          <w:lang w:val="en-US" w:eastAsia="zh-CN"/>
        </w:rPr>
        <w:t>议价文件</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附页：响应文件格式要求</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的规定</w:t>
      </w:r>
      <w:r>
        <w:rPr>
          <w:rFonts w:hint="eastAsia" w:ascii="方正仿宋_GBK" w:hAnsi="方正仿宋_GBK" w:eastAsia="方正仿宋_GBK" w:cs="方正仿宋_GBK"/>
          <w:color w:val="000000"/>
          <w:sz w:val="24"/>
          <w:szCs w:val="24"/>
          <w:lang w:eastAsia="zh-CN"/>
        </w:rPr>
        <w:t>编制响应文件，并对</w:t>
      </w:r>
      <w:r>
        <w:rPr>
          <w:rFonts w:hint="eastAsia" w:ascii="方正仿宋_GBK" w:hAnsi="方正仿宋_GBK" w:eastAsia="方正仿宋_GBK" w:cs="方正仿宋_GBK"/>
          <w:color w:val="000000"/>
          <w:sz w:val="24"/>
          <w:szCs w:val="24"/>
          <w:lang w:val="en-US" w:eastAsia="zh-CN"/>
        </w:rPr>
        <w:t>文件中</w:t>
      </w:r>
      <w:r>
        <w:rPr>
          <w:rFonts w:hint="eastAsia" w:ascii="方正仿宋_GBK" w:hAnsi="方正仿宋_GBK" w:eastAsia="方正仿宋_GBK" w:cs="方正仿宋_GBK"/>
          <w:color w:val="000000"/>
          <w:sz w:val="24"/>
          <w:szCs w:val="24"/>
          <w:lang w:eastAsia="zh-CN"/>
        </w:rPr>
        <w:t>提出的要求和条件做出实质性响应，同时编制完整的页码、目录。</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）响应文件一式两份，其中正、副本各一份（注：封面应注明项目名称、供应商名称、联系人及电话，不需密封）；报价一份（注：报价需密封）。</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）在响应文件正本中，谈判文件“</w:t>
      </w:r>
      <w:r>
        <w:rPr>
          <w:rFonts w:hint="eastAsia" w:ascii="方正仿宋_GBK" w:hAnsi="方正仿宋_GBK" w:eastAsia="方正仿宋_GBK" w:cs="方正仿宋_GBK"/>
          <w:color w:val="000000"/>
          <w:sz w:val="24"/>
          <w:szCs w:val="24"/>
          <w:lang w:val="en-US" w:eastAsia="zh-CN"/>
        </w:rPr>
        <w:t>附页：</w:t>
      </w:r>
      <w:r>
        <w:rPr>
          <w:rFonts w:hint="eastAsia" w:ascii="方正仿宋_GBK" w:hAnsi="方正仿宋_GBK" w:eastAsia="方正仿宋_GBK" w:cs="方正仿宋_GBK"/>
          <w:color w:val="000000"/>
          <w:sz w:val="24"/>
          <w:szCs w:val="24"/>
          <w:lang w:eastAsia="zh-CN"/>
        </w:rPr>
        <w:t>响应文件格式</w:t>
      </w:r>
      <w:r>
        <w:rPr>
          <w:rFonts w:hint="eastAsia" w:ascii="方正仿宋_GBK" w:hAnsi="方正仿宋_GBK" w:eastAsia="方正仿宋_GBK" w:cs="方正仿宋_GBK"/>
          <w:color w:val="000000"/>
          <w:sz w:val="24"/>
          <w:szCs w:val="24"/>
          <w:lang w:val="en-US" w:eastAsia="zh-CN"/>
        </w:rPr>
        <w:t>要求</w:t>
      </w:r>
      <w:r>
        <w:rPr>
          <w:rFonts w:hint="eastAsia" w:ascii="方正仿宋_GBK" w:hAnsi="方正仿宋_GBK" w:eastAsia="方正仿宋_GBK" w:cs="方正仿宋_GBK"/>
          <w:color w:val="000000"/>
          <w:sz w:val="24"/>
          <w:szCs w:val="24"/>
          <w:lang w:eastAsia="zh-CN"/>
        </w:rPr>
        <w:t>”中规定签署、盖章的地方必须按其规定签署、盖章。</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）若供应商对响应文件的错处作必要修改，则应在修改处加盖供应商公章或由法定代表人（或其授权代表）签署确认。</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lang w:eastAsia="zh-CN"/>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）电报、电话、传真、</w:t>
      </w:r>
      <w:r>
        <w:rPr>
          <w:rFonts w:hint="eastAsia" w:ascii="方正仿宋_GBK" w:hAnsi="方正仿宋_GBK" w:eastAsia="方正仿宋_GBK" w:cs="方正仿宋_GBK"/>
          <w:color w:val="000000"/>
          <w:sz w:val="24"/>
          <w:szCs w:val="24"/>
          <w:lang w:val="en-US" w:eastAsia="zh-CN"/>
        </w:rPr>
        <w:t>邮寄</w:t>
      </w:r>
      <w:r>
        <w:rPr>
          <w:rFonts w:hint="eastAsia" w:ascii="方正仿宋_GBK" w:hAnsi="方正仿宋_GBK" w:eastAsia="方正仿宋_GBK" w:cs="方正仿宋_GBK"/>
          <w:color w:val="000000"/>
          <w:sz w:val="24"/>
          <w:szCs w:val="24"/>
          <w:lang w:eastAsia="zh-CN"/>
        </w:rPr>
        <w:t>形式的响应文件概不接受。</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bookmarkStart w:id="28" w:name="_Toc16951"/>
      <w:bookmarkStart w:id="29" w:name="_Toc1495"/>
      <w:bookmarkStart w:id="30" w:name="_Toc20734"/>
      <w:bookmarkStart w:id="31" w:name="_Toc517367961"/>
      <w:bookmarkStart w:id="32" w:name="_Toc527828388"/>
      <w:bookmarkStart w:id="33" w:name="_Toc517368028"/>
      <w:bookmarkStart w:id="34" w:name="_Toc24060"/>
      <w:bookmarkStart w:id="35" w:name="_Toc2188"/>
      <w:bookmarkStart w:id="36" w:name="_Toc24167"/>
      <w:bookmarkStart w:id="37" w:name="_Toc15317"/>
      <w:r>
        <w:rPr>
          <w:rFonts w:hint="eastAsia" w:ascii="方正仿宋_GBK" w:hAnsi="方正仿宋_GBK" w:eastAsia="方正仿宋_GBK" w:cs="方正仿宋_GBK"/>
          <w:color w:val="000000"/>
          <w:sz w:val="24"/>
          <w:szCs w:val="24"/>
          <w:lang w:val="en-US" w:eastAsia="zh-CN"/>
        </w:rPr>
        <w:t>八</w:t>
      </w:r>
      <w:r>
        <w:rPr>
          <w:rFonts w:hint="eastAsia" w:ascii="方正仿宋_GBK" w:hAnsi="方正仿宋_GBK" w:eastAsia="方正仿宋_GBK" w:cs="方正仿宋_GBK"/>
          <w:color w:val="000000"/>
          <w:sz w:val="24"/>
          <w:szCs w:val="24"/>
        </w:rPr>
        <w:t>、</w:t>
      </w:r>
      <w:bookmarkEnd w:id="28"/>
      <w:r>
        <w:rPr>
          <w:rFonts w:hint="eastAsia" w:ascii="方正仿宋_GBK" w:hAnsi="方正仿宋_GBK" w:eastAsia="方正仿宋_GBK" w:cs="方正仿宋_GBK"/>
          <w:color w:val="000000"/>
          <w:sz w:val="24"/>
          <w:szCs w:val="24"/>
        </w:rPr>
        <w:t>其它有关规定</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一</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单位负责人为同一人或者存在直接控股、管理关系的不同供应商，不得参加同一合同项下的政府采购活动。</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二</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为采购项目提供整体设计、规范编制或者项目管理、监理、检测等服务的供应商，不得再参加本项目的采购活动。</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三</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本项目的补遗文件（如果有）一律在</w:t>
      </w:r>
      <w:r>
        <w:rPr>
          <w:rFonts w:hint="eastAsia" w:ascii="方正仿宋_GBK" w:hAnsi="方正仿宋_GBK" w:eastAsia="方正仿宋_GBK" w:cs="方正仿宋_GBK"/>
          <w:color w:val="000000"/>
          <w:sz w:val="24"/>
          <w:szCs w:val="24"/>
          <w:lang w:eastAsia="zh-CN"/>
        </w:rPr>
        <w:t>“重庆市急救医疗中心”网站（www.cq120.com.cn）</w:t>
      </w:r>
      <w:r>
        <w:rPr>
          <w:rFonts w:hint="eastAsia" w:ascii="方正仿宋_GBK" w:hAnsi="方正仿宋_GBK" w:eastAsia="方正仿宋_GBK" w:cs="方正仿宋_GBK"/>
          <w:color w:val="000000"/>
          <w:sz w:val="24"/>
          <w:szCs w:val="24"/>
        </w:rPr>
        <w:t>上发布，请各供应商注意下载；无论供应商下载与否，均视同已知晓本项目补遗文件（如果有）的内容。</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四</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超过递交截止时间递交的响应文件，恕不接收。</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五</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本项目不接受联合体参与谈判。</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六</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rPr>
        <w:t>按照《财政部关于在政府采购活动中查询及使用信用记录有关问题的通知》财库〔2016〕125号，供应商列入失信被执行人、重大税收违法案件当事人名单、政府采购严重违法失信行为记录名单及其他不符合《中华人民共和国政府采购法》第二十二条规定条件的供应商，将拒绝其参与政府采购活动。</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bookmarkStart w:id="38" w:name="_Toc16527"/>
      <w:r>
        <w:rPr>
          <w:rFonts w:hint="eastAsia" w:ascii="方正仿宋_GBK" w:hAnsi="方正仿宋_GBK" w:eastAsia="方正仿宋_GBK" w:cs="方正仿宋_GBK"/>
          <w:color w:val="000000"/>
          <w:sz w:val="24"/>
          <w:szCs w:val="24"/>
          <w:lang w:val="en-US" w:eastAsia="zh-CN"/>
        </w:rPr>
        <w:t>九</w:t>
      </w:r>
      <w:r>
        <w:rPr>
          <w:rFonts w:hint="eastAsia" w:ascii="方正仿宋_GBK" w:hAnsi="方正仿宋_GBK" w:eastAsia="方正仿宋_GBK" w:cs="方正仿宋_GBK"/>
          <w:color w:val="000000"/>
          <w:sz w:val="24"/>
          <w:szCs w:val="24"/>
        </w:rPr>
        <w:t>、联系方式</w:t>
      </w:r>
      <w:bookmarkEnd w:id="29"/>
      <w:bookmarkEnd w:id="30"/>
      <w:bookmarkEnd w:id="31"/>
      <w:bookmarkEnd w:id="32"/>
      <w:bookmarkEnd w:id="33"/>
      <w:bookmarkEnd w:id="34"/>
      <w:bookmarkEnd w:id="35"/>
      <w:bookmarkEnd w:id="36"/>
      <w:bookmarkEnd w:id="37"/>
      <w:bookmarkEnd w:id="38"/>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采购人：重庆市第四人民医院</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default" w:ascii="方正仿宋_GBK" w:hAnsi="方正仿宋_GBK" w:eastAsia="方正仿宋_GBK" w:cs="方正仿宋_GBK"/>
          <w:color w:val="000000"/>
          <w:sz w:val="24"/>
          <w:szCs w:val="24"/>
          <w:lang w:val="en-US" w:eastAsia="zh-CN"/>
        </w:rPr>
      </w:pPr>
      <w:r>
        <w:rPr>
          <w:rFonts w:hint="eastAsia" w:ascii="方正仿宋_GBK" w:hAnsi="方正仿宋_GBK" w:eastAsia="方正仿宋_GBK" w:cs="方正仿宋_GBK"/>
          <w:color w:val="000000"/>
          <w:sz w:val="24"/>
          <w:szCs w:val="24"/>
        </w:rPr>
        <w:t>联系人：</w:t>
      </w:r>
      <w:r>
        <w:rPr>
          <w:rFonts w:hint="eastAsia" w:ascii="方正仿宋_GBK" w:hAnsi="方正仿宋_GBK" w:eastAsia="方正仿宋_GBK" w:cs="方正仿宋_GBK"/>
          <w:color w:val="000000"/>
          <w:sz w:val="24"/>
          <w:szCs w:val="24"/>
          <w:lang w:val="en-US" w:eastAsia="zh-CN"/>
        </w:rPr>
        <w:t>庞</w:t>
      </w:r>
      <w:r>
        <w:rPr>
          <w:rFonts w:hint="eastAsia" w:ascii="方正仿宋_GBK" w:hAnsi="方正仿宋_GBK" w:eastAsia="方正仿宋_GBK" w:cs="方正仿宋_GBK"/>
          <w:color w:val="000000"/>
          <w:sz w:val="24"/>
          <w:szCs w:val="24"/>
        </w:rPr>
        <w:t>老师</w:t>
      </w:r>
      <w:r>
        <w:rPr>
          <w:rFonts w:hint="eastAsia" w:ascii="方正仿宋_GBK" w:hAnsi="方正仿宋_GBK" w:eastAsia="方正仿宋_GBK" w:cs="方正仿宋_GBK"/>
          <w:color w:val="000000"/>
          <w:sz w:val="24"/>
          <w:szCs w:val="24"/>
          <w:lang w:eastAsia="zh-CN"/>
        </w:rPr>
        <w:t>、</w:t>
      </w:r>
      <w:r>
        <w:rPr>
          <w:rFonts w:hint="eastAsia" w:ascii="方正仿宋_GBK" w:hAnsi="方正仿宋_GBK" w:eastAsia="方正仿宋_GBK" w:cs="方正仿宋_GBK"/>
          <w:color w:val="000000"/>
          <w:sz w:val="24"/>
          <w:szCs w:val="24"/>
          <w:lang w:val="en-US" w:eastAsia="zh-CN"/>
        </w:rPr>
        <w:t>李老师</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电  话：（023）63692226</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传  真：（023）63854632</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ascii="方正仿宋_GBK" w:hAnsi="方正仿宋_GBK" w:eastAsia="方正仿宋_GBK" w:cs="方正仿宋_GBK"/>
          <w:color w:val="000000"/>
          <w:sz w:val="24"/>
          <w:szCs w:val="24"/>
        </w:rPr>
      </w:pPr>
      <w:r>
        <w:rPr>
          <w:rFonts w:hint="eastAsia" w:ascii="方正仿宋_GBK" w:hAnsi="方正仿宋_GBK" w:eastAsia="方正仿宋_GBK" w:cs="方正仿宋_GBK"/>
          <w:color w:val="000000"/>
          <w:sz w:val="24"/>
          <w:szCs w:val="24"/>
        </w:rPr>
        <w:t>地  址：重庆市渝中区健康路1号</w:t>
      </w:r>
    </w:p>
    <w:p>
      <w:pPr>
        <w:keepNext w:val="0"/>
        <w:keepLines w:val="0"/>
        <w:pageBreakBefore w:val="0"/>
        <w:widowControl w:val="0"/>
        <w:kinsoku/>
        <w:wordWrap/>
        <w:overflowPunct/>
        <w:topLinePunct w:val="0"/>
        <w:autoSpaceDE/>
        <w:autoSpaceDN/>
        <w:bidi w:val="0"/>
        <w:spacing w:line="480" w:lineRule="exact"/>
        <w:ind w:left="0" w:leftChars="0" w:firstLine="480" w:firstLineChars="200"/>
        <w:textAlignment w:val="auto"/>
        <w:rPr>
          <w:rFonts w:hint="eastAsia"/>
        </w:rPr>
      </w:pPr>
      <w:r>
        <w:rPr>
          <w:rFonts w:hint="eastAsia" w:ascii="方正仿宋_GBK" w:hAnsi="方正仿宋_GBK" w:eastAsia="方正仿宋_GBK" w:cs="方正仿宋_GBK"/>
          <w:color w:val="000000"/>
          <w:sz w:val="24"/>
          <w:szCs w:val="24"/>
        </w:rPr>
        <w:br w:type="page"/>
      </w:r>
      <w:bookmarkStart w:id="68" w:name="_GoBack"/>
      <w:bookmarkEnd w:id="68"/>
    </w:p>
    <w:p>
      <w:pPr>
        <w:pStyle w:val="6"/>
        <w:keepNext w:val="0"/>
        <w:keepLines w:val="0"/>
        <w:pageBreakBefore w:val="0"/>
        <w:widowControl w:val="0"/>
        <w:kinsoku/>
        <w:wordWrap/>
        <w:overflowPunct/>
        <w:topLinePunct w:val="0"/>
        <w:autoSpaceDE/>
        <w:autoSpaceDN/>
        <w:bidi w:val="0"/>
        <w:ind w:left="0" w:leftChars="0"/>
        <w:textAlignment w:val="auto"/>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附页：</w:t>
      </w:r>
    </w:p>
    <w:p>
      <w:pPr>
        <w:pStyle w:val="6"/>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方正仿宋_GBK" w:eastAsia="方正仿宋_GBK" w:cs="方正仿宋_GBK"/>
          <w:b/>
          <w:bCs/>
          <w:sz w:val="28"/>
          <w:szCs w:val="32"/>
          <w:lang w:val="en-US" w:eastAsia="zh-CN"/>
        </w:rPr>
      </w:pPr>
      <w:r>
        <w:rPr>
          <w:rFonts w:hint="eastAsia" w:ascii="方正仿宋_GBK" w:hAnsi="方正仿宋_GBK" w:eastAsia="方正仿宋_GBK" w:cs="方正仿宋_GBK"/>
          <w:b/>
          <w:bCs/>
          <w:sz w:val="28"/>
          <w:szCs w:val="32"/>
          <w:lang w:val="en-US" w:eastAsia="zh-CN"/>
        </w:rPr>
        <w:t>响应文件格式要求</w:t>
      </w:r>
    </w:p>
    <w:p>
      <w:pPr>
        <w:pStyle w:val="6"/>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方正仿宋_GBK" w:eastAsia="方正仿宋_GBK" w:cs="方正仿宋_GBK"/>
          <w:b/>
          <w:bCs/>
          <w:sz w:val="28"/>
          <w:szCs w:val="32"/>
          <w:lang w:val="en-US" w:eastAsia="zh-CN"/>
        </w:rPr>
      </w:pPr>
    </w:p>
    <w:p>
      <w:pPr>
        <w:pStyle w:val="6"/>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方正仿宋_GBK" w:eastAsia="方正仿宋_GBK" w:cs="方正仿宋_GBK"/>
          <w:b/>
          <w:bCs/>
          <w:sz w:val="28"/>
          <w:szCs w:val="32"/>
          <w:lang w:val="en-US" w:eastAsia="zh-CN"/>
        </w:rPr>
      </w:pPr>
    </w:p>
    <w:p>
      <w:pPr>
        <w:keepNext w:val="0"/>
        <w:keepLines w:val="0"/>
        <w:pageBreakBefore w:val="0"/>
        <w:widowControl w:val="0"/>
        <w:kinsoku/>
        <w:wordWrap/>
        <w:overflowPunct/>
        <w:topLinePunct w:val="0"/>
        <w:autoSpaceDE/>
        <w:autoSpaceDN/>
        <w:bidi w:val="0"/>
        <w:adjustRightInd/>
        <w:spacing w:line="480" w:lineRule="exact"/>
        <w:ind w:left="0" w:leftChars="0" w:firstLine="482" w:firstLineChars="200"/>
        <w:textAlignment w:val="auto"/>
        <w:rPr>
          <w:rFonts w:hint="eastAsia" w:ascii="方正仿宋_GBK" w:hAnsi="宋体" w:eastAsia="方正仿宋_GBK"/>
          <w:b/>
          <w:sz w:val="24"/>
          <w:szCs w:val="24"/>
          <w:lang w:eastAsia="zh-CN"/>
        </w:rPr>
      </w:pPr>
      <w:r>
        <w:rPr>
          <w:rFonts w:hint="eastAsia" w:ascii="方正仿宋_GBK" w:hAnsi="宋体" w:eastAsia="方正仿宋_GBK"/>
          <w:b/>
          <w:sz w:val="24"/>
          <w:szCs w:val="24"/>
        </w:rPr>
        <w:t>一、经济部分</w:t>
      </w:r>
      <w:r>
        <w:rPr>
          <w:rFonts w:hint="eastAsia" w:ascii="方正仿宋_GBK" w:hAnsi="宋体" w:eastAsia="方正仿宋_GBK"/>
          <w:b/>
          <w:sz w:val="24"/>
          <w:szCs w:val="24"/>
          <w:lang w:eastAsia="zh-CN"/>
        </w:rPr>
        <w:t>（</w:t>
      </w:r>
      <w:r>
        <w:rPr>
          <w:rFonts w:hint="eastAsia" w:ascii="方正仿宋_GBK" w:hAnsi="宋体" w:eastAsia="方正仿宋_GBK"/>
          <w:b/>
          <w:sz w:val="24"/>
          <w:szCs w:val="24"/>
          <w:lang w:val="en-US" w:eastAsia="zh-CN"/>
        </w:rPr>
        <w:t>单独密封</w:t>
      </w:r>
      <w:r>
        <w:rPr>
          <w:rFonts w:hint="eastAsia" w:ascii="方正仿宋_GBK" w:hAnsi="宋体" w:eastAsia="方正仿宋_GBK"/>
          <w:b/>
          <w:sz w:val="24"/>
          <w:szCs w:val="24"/>
          <w:lang w:eastAsia="zh-CN"/>
        </w:rPr>
        <w:t>）</w:t>
      </w:r>
    </w:p>
    <w:p>
      <w:pPr>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（一）报价函</w:t>
      </w:r>
    </w:p>
    <w:p>
      <w:pPr>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keepNext w:val="0"/>
        <w:keepLines w:val="0"/>
        <w:pageBreakBefore w:val="0"/>
        <w:widowControl w:val="0"/>
        <w:kinsoku/>
        <w:wordWrap/>
        <w:overflowPunct/>
        <w:topLinePunct w:val="0"/>
        <w:autoSpaceDE/>
        <w:autoSpaceDN/>
        <w:bidi w:val="0"/>
        <w:adjustRightInd/>
        <w:spacing w:line="480" w:lineRule="exact"/>
        <w:ind w:left="0" w:leftChars="0"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rPr>
        <w:t>二、资格条件及其他</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（一）法人营业执照（副本）</w:t>
      </w:r>
      <w:r>
        <w:rPr>
          <w:rFonts w:hint="eastAsia" w:ascii="方正仿宋_GBK" w:hAnsi="宋体" w:eastAsia="方正仿宋_GBK"/>
          <w:sz w:val="24"/>
          <w:szCs w:val="24"/>
          <w:lang w:val="en-US" w:eastAsia="zh-CN"/>
        </w:rPr>
        <w:t>复印件</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（二）法定代表人身份证明书（格式）</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（三）法定代表人授权委托书（格式）</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（四）基本资格条件承诺函（格式）</w:t>
      </w:r>
    </w:p>
    <w:p>
      <w:pPr>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宋体" w:eastAsia="方正仿宋_GBK"/>
          <w:sz w:val="24"/>
          <w:szCs w:val="24"/>
          <w:highlight w:val="yellow"/>
          <w:lang w:eastAsia="zh-CN"/>
        </w:rPr>
      </w:pPr>
      <w:r>
        <w:rPr>
          <w:rFonts w:hint="eastAsia" w:ascii="方正仿宋_GBK" w:hAnsi="宋体" w:eastAsia="方正仿宋_GBK"/>
          <w:sz w:val="24"/>
          <w:szCs w:val="24"/>
          <w:highlight w:val="none"/>
        </w:rPr>
        <w:t>（五）</w:t>
      </w:r>
      <w:r>
        <w:rPr>
          <w:rFonts w:hint="eastAsia" w:ascii="方正仿宋_GBK" w:hAnsi="宋体" w:eastAsia="方正仿宋_GBK"/>
          <w:color w:val="auto"/>
          <w:sz w:val="24"/>
          <w:szCs w:val="24"/>
          <w:highlight w:val="none"/>
        </w:rPr>
        <w:t>特定资格条件证书或证明文件</w:t>
      </w:r>
    </w:p>
    <w:p>
      <w:pPr>
        <w:keepNext w:val="0"/>
        <w:keepLines w:val="0"/>
        <w:pageBreakBefore w:val="0"/>
        <w:widowControl w:val="0"/>
        <w:kinsoku/>
        <w:wordWrap/>
        <w:overflowPunct/>
        <w:topLinePunct w:val="0"/>
        <w:autoSpaceDE/>
        <w:autoSpaceDN/>
        <w:bidi w:val="0"/>
        <w:adjustRightInd/>
        <w:spacing w:line="480" w:lineRule="exact"/>
        <w:ind w:left="0" w:leftChars="0" w:firstLine="482" w:firstLineChars="200"/>
        <w:textAlignment w:val="auto"/>
        <w:rPr>
          <w:rFonts w:hint="eastAsia" w:ascii="方正仿宋_GBK" w:hAnsi="宋体" w:eastAsia="方正仿宋_GBK"/>
          <w:b/>
          <w:sz w:val="24"/>
          <w:szCs w:val="24"/>
        </w:rPr>
      </w:pPr>
      <w:r>
        <w:rPr>
          <w:rFonts w:hint="eastAsia" w:ascii="方正仿宋_GBK" w:hAnsi="宋体" w:eastAsia="方正仿宋_GBK"/>
          <w:b/>
          <w:sz w:val="24"/>
          <w:szCs w:val="24"/>
          <w:lang w:val="en-US" w:eastAsia="zh-CN"/>
        </w:rPr>
        <w:t>三</w:t>
      </w:r>
      <w:r>
        <w:rPr>
          <w:rFonts w:hint="eastAsia" w:ascii="方正仿宋_GBK" w:hAnsi="宋体" w:eastAsia="方正仿宋_GBK"/>
          <w:b/>
          <w:sz w:val="24"/>
          <w:szCs w:val="24"/>
        </w:rPr>
        <w:t>、其他资料</w:t>
      </w:r>
    </w:p>
    <w:p>
      <w:pPr>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宋体" w:eastAsia="方正仿宋_GBK"/>
          <w:b/>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9"/>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w:t>
      </w: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keepNext w:val="0"/>
        <w:keepLines w:val="0"/>
        <w:pageBreakBefore w:val="0"/>
        <w:widowControl w:val="0"/>
        <w:kinsoku/>
        <w:wordWrap/>
        <w:overflowPunct/>
        <w:topLinePunct w:val="0"/>
        <w:autoSpaceDE/>
        <w:autoSpaceDN/>
        <w:bidi w:val="0"/>
        <w:adjustRightInd/>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keepNext w:val="0"/>
        <w:keepLines w:val="0"/>
        <w:pageBreakBefore w:val="0"/>
        <w:widowControl w:val="0"/>
        <w:kinsoku/>
        <w:wordWrap/>
        <w:overflowPunct/>
        <w:topLinePunct w:val="0"/>
        <w:autoSpaceDE/>
        <w:autoSpaceDN/>
        <w:bidi w:val="0"/>
        <w:adjustRightInd/>
        <w:snapToGrid w:val="0"/>
        <w:spacing w:line="480" w:lineRule="exact"/>
        <w:ind w:left="0" w:leftChars="0"/>
        <w:textAlignment w:val="auto"/>
        <w:rPr>
          <w:rFonts w:ascii="宋体" w:hAnsi="宋体"/>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firstLine="482" w:firstLineChars="200"/>
        <w:textAlignment w:val="auto"/>
        <w:rPr>
          <w:rFonts w:hint="eastAsia" w:ascii="方正仿宋_GBK" w:hAnsi="宋体" w:eastAsia="方正仿宋_GBK"/>
          <w:sz w:val="24"/>
          <w:lang w:eastAsia="zh-CN"/>
        </w:rPr>
      </w:pPr>
      <w:bookmarkStart w:id="39" w:name="_Toc26343"/>
      <w:bookmarkStart w:id="40" w:name="_Toc342913419"/>
      <w:bookmarkStart w:id="41" w:name="_Toc313888360"/>
      <w:bookmarkStart w:id="42" w:name="_Toc106034659"/>
      <w:bookmarkStart w:id="43" w:name="_Toc313008356"/>
      <w:bookmarkStart w:id="44" w:name="_Toc14244"/>
      <w:bookmarkStart w:id="45" w:name="_Toc65660379"/>
      <w:bookmarkStart w:id="46" w:name="_Toc12789073"/>
      <w:bookmarkStart w:id="47" w:name="_Toc283382454"/>
      <w:r>
        <w:rPr>
          <w:rFonts w:hint="eastAsia" w:ascii="方正仿宋_GBK" w:hAnsi="宋体" w:eastAsia="方正仿宋_GBK"/>
          <w:sz w:val="24"/>
        </w:rPr>
        <w:t>一、经济部分</w:t>
      </w:r>
      <w:bookmarkEnd w:id="39"/>
      <w:bookmarkEnd w:id="40"/>
      <w:bookmarkEnd w:id="41"/>
      <w:bookmarkEnd w:id="42"/>
      <w:bookmarkEnd w:id="43"/>
      <w:bookmarkEnd w:id="44"/>
      <w:bookmarkEnd w:id="45"/>
      <w:r>
        <w:rPr>
          <w:rFonts w:hint="eastAsia" w:ascii="方正仿宋_GBK" w:hAnsi="宋体" w:eastAsia="方正仿宋_GBK"/>
          <w:sz w:val="24"/>
          <w:lang w:eastAsia="zh-CN"/>
        </w:rPr>
        <w:t>（</w:t>
      </w:r>
      <w:r>
        <w:rPr>
          <w:rFonts w:hint="eastAsia" w:ascii="方正仿宋_GBK" w:hAnsi="宋体" w:eastAsia="方正仿宋_GBK"/>
          <w:sz w:val="24"/>
          <w:lang w:val="en-US" w:eastAsia="zh-CN"/>
        </w:rPr>
        <w:t>单独密封</w:t>
      </w:r>
      <w:r>
        <w:rPr>
          <w:rFonts w:hint="eastAsia" w:ascii="方正仿宋_GBK" w:hAnsi="宋体" w:eastAsia="方正仿宋_GBK"/>
          <w:sz w:val="24"/>
          <w:lang w:eastAsia="zh-CN"/>
        </w:rPr>
        <w:t>）</w:t>
      </w:r>
    </w:p>
    <w:bookmarkEnd w:id="46"/>
    <w:bookmarkEnd w:id="47"/>
    <w:p>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（一）报价函</w:t>
      </w:r>
    </w:p>
    <w:p>
      <w:pPr>
        <w:keepNext w:val="0"/>
        <w:keepLines w:val="0"/>
        <w:pageBreakBefore w:val="0"/>
        <w:widowControl w:val="0"/>
        <w:tabs>
          <w:tab w:val="left" w:pos="6300"/>
        </w:tabs>
        <w:kinsoku/>
        <w:wordWrap/>
        <w:overflowPunct/>
        <w:topLinePunct w:val="0"/>
        <w:autoSpaceDE/>
        <w:autoSpaceDN/>
        <w:bidi w:val="0"/>
        <w:snapToGrid w:val="0"/>
        <w:spacing w:line="312" w:lineRule="auto"/>
        <w:ind w:left="0" w:leftChars="0" w:firstLine="482" w:firstLineChars="200"/>
        <w:jc w:val="center"/>
        <w:textAlignment w:val="auto"/>
        <w:rPr>
          <w:rFonts w:hint="eastAsia" w:ascii="方正仿宋_GBK" w:hAnsi="宋体" w:eastAsia="方正仿宋_GBK"/>
          <w:b/>
          <w:sz w:val="24"/>
          <w:szCs w:val="36"/>
        </w:rPr>
      </w:pPr>
      <w:r>
        <w:rPr>
          <w:rFonts w:hint="eastAsia" w:ascii="方正仿宋_GBK" w:hAnsi="宋体" w:eastAsia="方正仿宋_GBK"/>
          <w:b/>
          <w:sz w:val="24"/>
          <w:szCs w:val="36"/>
        </w:rPr>
        <w:t>报价函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textAlignment w:val="auto"/>
        <w:rPr>
          <w:rFonts w:hint="eastAsia" w:ascii="方正仿宋_GBK" w:hAnsi="宋体" w:eastAsia="方正仿宋_GBK"/>
          <w:sz w:val="24"/>
          <w:szCs w:val="24"/>
        </w:rPr>
      </w:pPr>
      <w:r>
        <w:rPr>
          <w:rFonts w:hint="eastAsia" w:ascii="方正仿宋_GBK" w:hAnsi="宋体" w:eastAsia="方正仿宋_GBK"/>
          <w:sz w:val="24"/>
          <w:szCs w:val="24"/>
          <w:u w:val="single"/>
        </w:rPr>
        <w:t>（采购</w:t>
      </w:r>
      <w:r>
        <w:rPr>
          <w:rFonts w:hint="eastAsia" w:ascii="方正仿宋_GBK" w:hAnsi="宋体" w:eastAsia="方正仿宋_GBK"/>
          <w:sz w:val="24"/>
          <w:szCs w:val="24"/>
          <w:u w:val="single"/>
          <w:lang w:val="en-US" w:eastAsia="zh-CN"/>
        </w:rPr>
        <w:t>人</w:t>
      </w:r>
      <w:r>
        <w:rPr>
          <w:rFonts w:hint="eastAsia" w:ascii="方正仿宋_GBK" w:hAnsi="宋体" w:eastAsia="方正仿宋_GBK"/>
          <w:sz w:val="24"/>
          <w:szCs w:val="24"/>
          <w:u w:val="single"/>
        </w:rPr>
        <w:t>名称）</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我方收到____________________________（</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项目名称）的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文件，经详细研究，决定参加该项目的</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1.愿意按照</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文件中的一切要求，提供本项目的交货及技术服务，项目初始报价（总价）为人民币大写：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元整；人民币小写：</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元。以我公司最后报价为准。</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2.我方现提交的响应文件为：响应文件正本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份，副本</w:t>
      </w:r>
      <w:r>
        <w:rPr>
          <w:rFonts w:hint="eastAsia" w:ascii="方正仿宋_GBK" w:hAnsi="宋体" w:eastAsia="方正仿宋_GBK"/>
          <w:sz w:val="24"/>
          <w:szCs w:val="24"/>
          <w:u w:val="single"/>
        </w:rPr>
        <w:t xml:space="preserve">   </w:t>
      </w:r>
      <w:r>
        <w:rPr>
          <w:rFonts w:hint="eastAsia" w:ascii="方正仿宋_GBK" w:hAnsi="宋体" w:eastAsia="方正仿宋_GBK"/>
          <w:sz w:val="24"/>
          <w:szCs w:val="24"/>
        </w:rPr>
        <w:t>份。</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3.我方承诺：本次</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的有效期为提交响应文件截止时间起90天。</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4.我方完全理解和接受贵方</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文件的一切规定和要求。</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5.在整个</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过程中，我方若有违规行为，接受按照《中华人民共和国政府采购法》和《谈判文件》之规定给予惩罚。</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6.我方若成为成交供应商，将按照最终</w:t>
      </w:r>
      <w:r>
        <w:rPr>
          <w:rFonts w:hint="eastAsia" w:ascii="方正仿宋_GBK" w:hAnsi="宋体" w:eastAsia="方正仿宋_GBK"/>
          <w:sz w:val="24"/>
          <w:szCs w:val="24"/>
          <w:lang w:val="en-US" w:eastAsia="zh-CN"/>
        </w:rPr>
        <w:t>议价</w:t>
      </w:r>
      <w:r>
        <w:rPr>
          <w:rFonts w:hint="eastAsia" w:ascii="方正仿宋_GBK" w:hAnsi="宋体" w:eastAsia="方正仿宋_GBK"/>
          <w:sz w:val="24"/>
          <w:szCs w:val="24"/>
        </w:rPr>
        <w:t>结果签订合同，并且严格履行合同义务。本承诺函将成为合同不可分割的一部分，与合同具有同等的法律效力。</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7.</w:t>
      </w:r>
      <w:r>
        <w:rPr>
          <w:rFonts w:hint="eastAsia" w:ascii="方正仿宋_GBK" w:hAnsi="宋体" w:eastAsia="方正仿宋_GBK"/>
          <w:sz w:val="24"/>
          <w:szCs w:val="28"/>
        </w:rPr>
        <w:t>我方未</w:t>
      </w:r>
      <w:r>
        <w:rPr>
          <w:rFonts w:ascii="方正仿宋_GBK" w:hAnsi="宋体" w:eastAsia="方正仿宋_GBK"/>
          <w:sz w:val="24"/>
          <w:szCs w:val="24"/>
        </w:rPr>
        <w:t>为采购项目提供整体设计、规范编制或者项目管理、监理、检测等服务。</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供应商（公章）或自然人签署：</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地址：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电话：                           传真：</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网址：                           邮编：</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szCs w:val="24"/>
        </w:rPr>
      </w:pPr>
      <w:r>
        <w:rPr>
          <w:rFonts w:hint="eastAsia" w:ascii="方正仿宋_GBK" w:hAnsi="宋体" w:eastAsia="方正仿宋_GBK"/>
          <w:sz w:val="24"/>
          <w:szCs w:val="24"/>
        </w:rPr>
        <w:t>联系人：</w:t>
      </w:r>
    </w:p>
    <w:p>
      <w:pPr>
        <w:keepNext w:val="0"/>
        <w:keepLines w:val="0"/>
        <w:pageBreakBefore w:val="0"/>
        <w:widowControl w:val="0"/>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szCs w:val="24"/>
        </w:rPr>
        <w:sectPr>
          <w:pgSz w:w="11907" w:h="16840"/>
          <w:pgMar w:top="1134" w:right="1191" w:bottom="1134" w:left="1304" w:header="851" w:footer="992" w:gutter="0"/>
          <w:pgNumType w:fmt="numberInDash"/>
          <w:cols w:space="720" w:num="1"/>
          <w:docGrid w:linePitch="380" w:charSpace="-5735"/>
        </w:sectPr>
      </w:pPr>
      <w:r>
        <w:rPr>
          <w:rFonts w:hint="eastAsia" w:ascii="方正仿宋_GBK" w:hAnsi="宋体" w:eastAsia="方正仿宋_GBK"/>
          <w:sz w:val="24"/>
          <w:szCs w:val="24"/>
        </w:rPr>
        <w:t xml:space="preserve">                               年   月   日</w:t>
      </w:r>
    </w:p>
    <w:p>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（二）明细报价表</w:t>
      </w:r>
    </w:p>
    <w:p>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谈判项目名称：</w:t>
      </w:r>
    </w:p>
    <w:tbl>
      <w:tblPr>
        <w:tblStyle w:val="13"/>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721"/>
        <w:gridCol w:w="1417"/>
        <w:gridCol w:w="1250"/>
        <w:gridCol w:w="867"/>
        <w:gridCol w:w="1186"/>
        <w:gridCol w:w="12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5" w:hRule="atLeast"/>
        </w:trPr>
        <w:tc>
          <w:tcPr>
            <w:tcW w:w="1648"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产品名称</w:t>
            </w:r>
          </w:p>
        </w:tc>
        <w:tc>
          <w:tcPr>
            <w:tcW w:w="1721"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品牌及产地</w:t>
            </w:r>
          </w:p>
        </w:tc>
        <w:tc>
          <w:tcPr>
            <w:tcW w:w="141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制造商名称</w:t>
            </w:r>
          </w:p>
        </w:tc>
        <w:tc>
          <w:tcPr>
            <w:tcW w:w="1250"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规格型号</w:t>
            </w:r>
          </w:p>
        </w:tc>
        <w:tc>
          <w:tcPr>
            <w:tcW w:w="86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数量</w:t>
            </w:r>
          </w:p>
        </w:tc>
        <w:tc>
          <w:tcPr>
            <w:tcW w:w="1186" w:type="dxa"/>
            <w:vAlign w:val="center"/>
          </w:tcPr>
          <w:p>
            <w:pPr>
              <w:pStyle w:val="8"/>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单价</w:t>
            </w:r>
          </w:p>
          <w:p>
            <w:pPr>
              <w:pStyle w:val="8"/>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   ）</w:t>
            </w:r>
          </w:p>
        </w:tc>
        <w:tc>
          <w:tcPr>
            <w:tcW w:w="1233"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合计</w:t>
            </w:r>
          </w:p>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r>
              <w:rPr>
                <w:rFonts w:hint="eastAsia" w:ascii="方正仿宋_GBK" w:hAnsi="宋体" w:eastAsia="方正仿宋_GBK"/>
                <w:sz w:val="24"/>
                <w:szCs w:val="2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24" w:hRule="atLeast"/>
        </w:trPr>
        <w:tc>
          <w:tcPr>
            <w:tcW w:w="1648"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50"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867"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186"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33"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6" w:hRule="atLeast"/>
        </w:trPr>
        <w:tc>
          <w:tcPr>
            <w:tcW w:w="1648"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41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50"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86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186"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33"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6" w:hRule="atLeast"/>
        </w:trPr>
        <w:tc>
          <w:tcPr>
            <w:tcW w:w="1648"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41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50"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86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186"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33"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6" w:hRule="atLeast"/>
        </w:trPr>
        <w:tc>
          <w:tcPr>
            <w:tcW w:w="1648"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50"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867"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186"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33" w:type="dxa"/>
            <w:tcBorders>
              <w:bottom w:val="single" w:color="auto" w:sz="4" w:space="0"/>
            </w:tcBorders>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4" w:hRule="atLeast"/>
        </w:trPr>
        <w:tc>
          <w:tcPr>
            <w:tcW w:w="1648"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41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50"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86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186"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33"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8" w:hRule="atLeast"/>
        </w:trPr>
        <w:tc>
          <w:tcPr>
            <w:tcW w:w="1648"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41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50"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86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186"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33"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trPr>
        <w:tc>
          <w:tcPr>
            <w:tcW w:w="1648"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41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50"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86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186"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33"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2" w:hRule="atLeast"/>
        </w:trPr>
        <w:tc>
          <w:tcPr>
            <w:tcW w:w="1648"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41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50"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86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186"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33"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2" w:hRule="atLeast"/>
        </w:trPr>
        <w:tc>
          <w:tcPr>
            <w:tcW w:w="1648"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721"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41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50"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867"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186"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c>
          <w:tcPr>
            <w:tcW w:w="1233" w:type="dxa"/>
            <w:vAlign w:val="center"/>
          </w:tcPr>
          <w:p>
            <w:pPr>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宋体" w:eastAsia="方正仿宋_GBK"/>
                <w:sz w:val="24"/>
                <w:szCs w:val="28"/>
              </w:rPr>
            </w:pPr>
          </w:p>
        </w:tc>
      </w:tr>
    </w:tbl>
    <w:p>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8"/>
        </w:rPr>
      </w:pPr>
    </w:p>
    <w:p>
      <w:pPr>
        <w:keepNext w:val="0"/>
        <w:keepLines w:val="0"/>
        <w:pageBreakBefore w:val="0"/>
        <w:widowControl w:val="0"/>
        <w:kinsoku/>
        <w:wordWrap/>
        <w:overflowPunct/>
        <w:topLinePunct w:val="0"/>
        <w:autoSpaceDE/>
        <w:autoSpaceDN/>
        <w:bidi w:val="0"/>
        <w:snapToGrid w:val="0"/>
        <w:spacing w:line="500" w:lineRule="exact"/>
        <w:ind w:left="0" w:leftChars="0" w:firstLine="480" w:firstLineChars="200"/>
        <w:textAlignment w:val="auto"/>
        <w:rPr>
          <w:rFonts w:hint="eastAsia" w:ascii="方正仿宋_GBK" w:hAnsi="宋体" w:eastAsia="方正仿宋_GBK"/>
          <w:sz w:val="24"/>
          <w:szCs w:val="28"/>
        </w:rPr>
      </w:pPr>
      <w:r>
        <w:rPr>
          <w:rFonts w:hint="eastAsia" w:ascii="方正仿宋_GBK" w:hAnsi="宋体" w:eastAsia="方正仿宋_GBK"/>
          <w:sz w:val="24"/>
          <w:szCs w:val="28"/>
        </w:rPr>
        <w:t>注：1.供应商应完整填写本表。</w:t>
      </w:r>
    </w:p>
    <w:p>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8"/>
        </w:rPr>
      </w:pPr>
      <w:r>
        <w:rPr>
          <w:rFonts w:hint="eastAsia" w:ascii="方正仿宋_GBK" w:hAnsi="宋体" w:eastAsia="方正仿宋_GBK"/>
          <w:sz w:val="24"/>
          <w:szCs w:val="28"/>
        </w:rPr>
        <w:t xml:space="preserve">        2.该表可扩展</w:t>
      </w:r>
      <w:bookmarkStart w:id="48" w:name="OLE_LINK1"/>
      <w:bookmarkStart w:id="49" w:name="OLE_LINK2"/>
      <w:r>
        <w:rPr>
          <w:rFonts w:hint="eastAsia" w:ascii="方正仿宋_GBK" w:hAnsi="宋体" w:eastAsia="方正仿宋_GBK"/>
          <w:sz w:val="24"/>
          <w:szCs w:val="28"/>
        </w:rPr>
        <w:t>。</w:t>
      </w:r>
      <w:bookmarkEnd w:id="48"/>
      <w:bookmarkEnd w:id="49"/>
    </w:p>
    <w:p>
      <w:pPr>
        <w:keepNext w:val="0"/>
        <w:keepLines w:val="0"/>
        <w:pageBreakBefore w:val="0"/>
        <w:widowControl w:val="0"/>
        <w:kinsoku/>
        <w:wordWrap/>
        <w:overflowPunct/>
        <w:topLinePunct w:val="0"/>
        <w:autoSpaceDE/>
        <w:autoSpaceDN/>
        <w:bidi w:val="0"/>
        <w:snapToGrid w:val="0"/>
        <w:spacing w:line="500" w:lineRule="exact"/>
        <w:ind w:left="0" w:leftChars="0"/>
        <w:textAlignment w:val="auto"/>
        <w:rPr>
          <w:rFonts w:hint="eastAsia" w:ascii="方正仿宋_GBK" w:hAnsi="宋体" w:eastAsia="方正仿宋_GBK"/>
          <w:sz w:val="24"/>
          <w:szCs w:val="24"/>
        </w:rPr>
      </w:pPr>
      <w:r>
        <w:rPr>
          <w:rFonts w:hint="eastAsia" w:ascii="方正仿宋_GBK" w:hAnsi="宋体" w:eastAsia="方正仿宋_GBK"/>
          <w:sz w:val="24"/>
          <w:szCs w:val="28"/>
        </w:rPr>
        <w:t xml:space="preserve">       </w:t>
      </w:r>
    </w:p>
    <w:p>
      <w:pPr>
        <w:pStyle w:val="2"/>
        <w:keepNext w:val="0"/>
        <w:keepLines w:val="0"/>
        <w:pageBreakBefore w:val="0"/>
        <w:widowControl w:val="0"/>
        <w:kinsoku/>
        <w:wordWrap/>
        <w:overflowPunct/>
        <w:topLinePunct w:val="0"/>
        <w:autoSpaceDE/>
        <w:autoSpaceDN/>
        <w:bidi w:val="0"/>
        <w:spacing w:line="360" w:lineRule="auto"/>
        <w:ind w:left="0" w:leftChars="0"/>
        <w:textAlignment w:val="auto"/>
        <w:rPr>
          <w:rFonts w:hint="eastAsia" w:ascii="方正仿宋_GBK" w:hAnsi="宋体" w:eastAsia="方正仿宋_GBK"/>
          <w:sz w:val="24"/>
          <w:szCs w:val="24"/>
        </w:rPr>
      </w:pPr>
      <w:r>
        <w:rPr>
          <w:rFonts w:hint="eastAsia" w:ascii="方正仿宋_GBK" w:hAnsi="宋体" w:eastAsia="方正仿宋_GBK"/>
          <w:sz w:val="24"/>
          <w:szCs w:val="24"/>
        </w:rPr>
        <w:t xml:space="preserve">            </w:t>
      </w:r>
    </w:p>
    <w:p>
      <w:pPr>
        <w:keepNext w:val="0"/>
        <w:keepLines w:val="0"/>
        <w:pageBreakBefore w:val="0"/>
        <w:widowControl w:val="0"/>
        <w:kinsoku/>
        <w:wordWrap/>
        <w:overflowPunct/>
        <w:topLinePunct w:val="0"/>
        <w:autoSpaceDE/>
        <w:autoSpaceDN/>
        <w:bidi w:val="0"/>
        <w:spacing w:line="360" w:lineRule="auto"/>
        <w:ind w:left="0" w:leftChars="0"/>
        <w:textAlignment w:val="auto"/>
        <w:rPr>
          <w:rFonts w:hint="eastAsia"/>
        </w:rPr>
      </w:pPr>
      <w:r>
        <w:rPr>
          <w:rFonts w:hint="eastAsia" w:ascii="方正仿宋_GBK" w:hAnsi="宋体" w:eastAsia="方正仿宋_GBK"/>
          <w:sz w:val="24"/>
          <w:szCs w:val="24"/>
        </w:rPr>
        <w:t xml:space="preserve">                                          供应商名称（公章）或自然人签署：</w:t>
      </w:r>
    </w:p>
    <w:p>
      <w:pPr>
        <w:keepNext w:val="0"/>
        <w:keepLines w:val="0"/>
        <w:pageBreakBefore w:val="0"/>
        <w:widowControl w:val="0"/>
        <w:kinsoku/>
        <w:wordWrap/>
        <w:overflowPunct/>
        <w:topLinePunct w:val="0"/>
        <w:autoSpaceDE/>
        <w:autoSpaceDN/>
        <w:bidi w:val="0"/>
        <w:spacing w:line="360" w:lineRule="auto"/>
        <w:ind w:left="0" w:leftChars="0" w:right="480" w:firstLine="6480" w:firstLineChars="2700"/>
        <w:textAlignment w:val="auto"/>
        <w:rPr>
          <w:rFonts w:hint="eastAsia" w:ascii="方正仿宋_GBK" w:hAnsi="宋体" w:eastAsia="方正仿宋_GBK"/>
          <w:sz w:val="24"/>
          <w:szCs w:val="24"/>
        </w:rPr>
      </w:pPr>
      <w:r>
        <w:rPr>
          <w:rFonts w:hint="eastAsia" w:ascii="方正仿宋_GBK" w:hAnsi="宋体" w:eastAsia="方正仿宋_GBK"/>
          <w:sz w:val="24"/>
          <w:szCs w:val="24"/>
        </w:rPr>
        <w:t>年     月    日</w:t>
      </w:r>
    </w:p>
    <w:p>
      <w:pPr>
        <w:keepNext w:val="0"/>
        <w:keepLines w:val="0"/>
        <w:pageBreakBefore w:val="0"/>
        <w:widowControl w:val="0"/>
        <w:kinsoku/>
        <w:wordWrap/>
        <w:overflowPunct/>
        <w:topLinePunct w:val="0"/>
        <w:autoSpaceDE/>
        <w:autoSpaceDN/>
        <w:bidi w:val="0"/>
        <w:snapToGrid w:val="0"/>
        <w:spacing w:line="360" w:lineRule="auto"/>
        <w:ind w:left="0" w:leftChars="0" w:firstLine="480" w:firstLineChars="200"/>
        <w:textAlignment w:val="auto"/>
        <w:rPr>
          <w:rFonts w:hint="eastAsia" w:ascii="方正仿宋_GBK" w:hAnsi="宋体" w:eastAsia="方正仿宋_GBK"/>
          <w:sz w:val="24"/>
          <w:szCs w:val="24"/>
          <w:bdr w:val="single" w:color="auto" w:sz="4" w:space="0"/>
        </w:rPr>
        <w:sectPr>
          <w:pgSz w:w="11907" w:h="16840"/>
          <w:pgMar w:top="1134" w:right="1191" w:bottom="1134" w:left="1304" w:header="851" w:footer="992" w:gutter="0"/>
          <w:pgNumType w:fmt="numberInDash"/>
          <w:cols w:space="720" w:num="1"/>
          <w:docGrid w:linePitch="380" w:charSpace="-5735"/>
        </w:sectPr>
      </w:pPr>
    </w:p>
    <w:p>
      <w:pPr>
        <w:pStyle w:val="3"/>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firstLine="482" w:firstLineChars="200"/>
        <w:textAlignment w:val="auto"/>
        <w:rPr>
          <w:rFonts w:hint="eastAsia" w:ascii="方正仿宋_GBK" w:hAnsi="宋体" w:eastAsia="方正仿宋_GBK"/>
          <w:sz w:val="24"/>
        </w:rPr>
      </w:pPr>
      <w:bookmarkStart w:id="50" w:name="_Toc342913420"/>
      <w:bookmarkStart w:id="51" w:name="_Toc106034660"/>
      <w:bookmarkStart w:id="52" w:name="_Toc22655"/>
      <w:bookmarkStart w:id="53" w:name="_Toc313008357"/>
      <w:bookmarkStart w:id="54" w:name="_Toc313888361"/>
      <w:bookmarkStart w:id="55" w:name="_Toc65660380"/>
      <w:bookmarkStart w:id="56" w:name="_Toc14073"/>
      <w:r>
        <w:rPr>
          <w:rFonts w:hint="eastAsia" w:ascii="方正仿宋_GBK" w:hAnsi="宋体" w:eastAsia="方正仿宋_GBK"/>
          <w:sz w:val="24"/>
        </w:rPr>
        <w:t>二、</w:t>
      </w:r>
      <w:bookmarkEnd w:id="50"/>
      <w:bookmarkEnd w:id="51"/>
      <w:bookmarkEnd w:id="52"/>
      <w:bookmarkEnd w:id="53"/>
      <w:bookmarkEnd w:id="54"/>
      <w:bookmarkEnd w:id="55"/>
      <w:bookmarkEnd w:id="56"/>
      <w:bookmarkStart w:id="57" w:name="_Toc20162"/>
      <w:bookmarkStart w:id="58" w:name="_Toc65660382"/>
      <w:bookmarkStart w:id="59" w:name="_Toc2082"/>
      <w:bookmarkStart w:id="60" w:name="_Toc106034662"/>
      <w:r>
        <w:rPr>
          <w:rFonts w:hint="eastAsia" w:ascii="方正仿宋_GBK" w:hAnsi="宋体" w:eastAsia="方正仿宋_GBK"/>
          <w:sz w:val="24"/>
        </w:rPr>
        <w:t>资格条件及其他</w:t>
      </w:r>
      <w:bookmarkEnd w:id="57"/>
      <w:bookmarkEnd w:id="58"/>
      <w:bookmarkEnd w:id="59"/>
      <w:bookmarkEnd w:id="60"/>
      <w:bookmarkStart w:id="61" w:name="_Toc342913422"/>
      <w:bookmarkStart w:id="62" w:name="_Toc313008359"/>
      <w:bookmarkStart w:id="63" w:name="_Toc313888363"/>
    </w:p>
    <w:p>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（一）法人营业执照（副本）复印件</w:t>
      </w: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szCs w:val="24"/>
        </w:rPr>
      </w:pP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rPr>
      </w:pP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rPr>
      </w:pP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rPr>
      </w:pP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rPr>
      </w:pPr>
    </w:p>
    <w:p>
      <w:pPr>
        <w:keepNext w:val="0"/>
        <w:keepLines w:val="0"/>
        <w:pageBreakBefore w:val="0"/>
        <w:widowControl w:val="0"/>
        <w:kinsoku/>
        <w:wordWrap/>
        <w:overflowPunct/>
        <w:topLinePunct w:val="0"/>
        <w:autoSpaceDE/>
        <w:autoSpaceDN/>
        <w:bidi w:val="0"/>
        <w:spacing w:line="400" w:lineRule="exact"/>
        <w:ind w:left="0" w:leftChars="0" w:firstLine="420" w:firstLineChars="200"/>
        <w:jc w:val="left"/>
        <w:textAlignment w:val="auto"/>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rPr>
        <w:t>（二）法定代表人身份证明书（格式）</w:t>
      </w: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rPr>
      </w:pPr>
      <w:r>
        <w:rPr>
          <w:rFonts w:hint="eastAsia" w:ascii="方正仿宋_GBK" w:hAnsi="宋体" w:eastAsia="方正仿宋_GBK"/>
          <w:sz w:val="24"/>
          <w:lang w:val="en-US" w:eastAsia="zh-CN"/>
        </w:rPr>
        <w:t>议价</w:t>
      </w:r>
      <w:r>
        <w:rPr>
          <w:rFonts w:hint="eastAsia" w:ascii="方正仿宋_GBK" w:hAnsi="宋体" w:eastAsia="方正仿宋_GBK"/>
          <w:sz w:val="24"/>
        </w:rPr>
        <w:t>项目名称：</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（法定代表人姓名）在</w:t>
      </w:r>
      <w:r>
        <w:rPr>
          <w:rFonts w:hint="eastAsia" w:ascii="方正仿宋_GBK" w:hAnsi="宋体" w:eastAsia="方正仿宋_GBK"/>
          <w:sz w:val="24"/>
          <w:u w:val="single"/>
        </w:rPr>
        <w:t xml:space="preserve">                       </w:t>
      </w:r>
      <w:r>
        <w:rPr>
          <w:rFonts w:hint="eastAsia" w:ascii="方正仿宋_GBK" w:hAnsi="宋体" w:eastAsia="方正仿宋_GBK"/>
          <w:sz w:val="24"/>
        </w:rPr>
        <w:t>（供应商名称）任</w:t>
      </w:r>
      <w:r>
        <w:rPr>
          <w:rFonts w:hint="eastAsia" w:ascii="方正仿宋_GBK" w:hAnsi="宋体" w:eastAsia="方正仿宋_GBK"/>
          <w:sz w:val="24"/>
          <w:u w:val="single"/>
        </w:rPr>
        <w:t xml:space="preserve">    </w:t>
      </w:r>
      <w:r>
        <w:rPr>
          <w:rFonts w:hint="eastAsia" w:ascii="方正仿宋_GBK" w:hAnsi="宋体" w:eastAsia="方正仿宋_GBK"/>
          <w:sz w:val="24"/>
        </w:rPr>
        <w:t>（职务名称）职务，是（供应商名称）</w:t>
      </w:r>
      <w:r>
        <w:rPr>
          <w:rFonts w:hint="eastAsia" w:ascii="方正仿宋_GBK" w:hAnsi="宋体" w:eastAsia="方正仿宋_GBK"/>
          <w:sz w:val="24"/>
          <w:u w:val="single"/>
        </w:rPr>
        <w:t xml:space="preserve">              </w:t>
      </w:r>
      <w:r>
        <w:rPr>
          <w:rFonts w:hint="eastAsia" w:ascii="方正仿宋_GBK" w:hAnsi="宋体" w:eastAsia="方正仿宋_GBK"/>
          <w:sz w:val="24"/>
        </w:rPr>
        <w:t>的法定代表人。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r>
        <w:rPr>
          <w:rFonts w:hint="eastAsia" w:ascii="方正仿宋_GBK" w:hAnsi="宋体" w:eastAsia="方正仿宋_GBK"/>
          <w:sz w:val="24"/>
        </w:rPr>
        <w:t>特此证明。</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r>
        <w:rPr>
          <w:rFonts w:hint="eastAsia" w:ascii="方正仿宋_GBK" w:hAnsi="宋体" w:eastAsia="方正仿宋_GBK"/>
          <w:sz w:val="24"/>
        </w:rPr>
        <w:t xml:space="preserve">                                             （供应商公章）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r>
        <w:rPr>
          <w:rFonts w:hint="eastAsia" w:ascii="方正仿宋_GBK" w:hAnsi="宋体" w:eastAsia="方正仿宋_GBK"/>
          <w:sz w:val="24"/>
        </w:rPr>
        <w:t xml:space="preserve">                                             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仿宋" w:eastAsia="方正仿宋_GBK"/>
          <w:sz w:val="24"/>
        </w:rPr>
      </w:pPr>
      <w:r>
        <w:rPr>
          <w:rFonts w:hint="eastAsia" w:ascii="方正仿宋_GBK" w:hAnsi="仿宋" w:eastAsia="方正仿宋_GBK"/>
          <w:sz w:val="24"/>
        </w:rPr>
        <w:t>法定代表人电话：XXXXXXX      电子邮箱：XXXXXX@XXXXX（若授权他人办理并签署响应文件的可不填写）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r>
        <w:rPr>
          <w:rFonts w:hint="eastAsia" w:ascii="方正仿宋_GBK" w:hAnsi="仿宋" w:eastAsia="方正仿宋_GBK"/>
          <w:sz w:val="24"/>
        </w:rPr>
        <w:t>（附：法定代表人身份证正反面复印件）</w:t>
      </w: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rPr>
      </w:pPr>
    </w:p>
    <w:p>
      <w:pPr>
        <w:keepNext w:val="0"/>
        <w:keepLines w:val="0"/>
        <w:pageBreakBefore w:val="0"/>
        <w:widowControl w:val="0"/>
        <w:kinsoku/>
        <w:wordWrap/>
        <w:overflowPunct/>
        <w:topLinePunct w:val="0"/>
        <w:autoSpaceDE/>
        <w:autoSpaceDN/>
        <w:bidi w:val="0"/>
        <w:spacing w:line="400" w:lineRule="exact"/>
        <w:ind w:left="0" w:leftChars="0" w:firstLine="420" w:firstLineChars="200"/>
        <w:jc w:val="left"/>
        <w:textAlignment w:val="auto"/>
        <w:rPr>
          <w:rFonts w:hint="eastAsia" w:ascii="方正仿宋_GBK" w:hAnsi="宋体" w:eastAsia="方正仿宋_GBK"/>
          <w:sz w:val="24"/>
          <w:szCs w:val="24"/>
        </w:rPr>
      </w:pPr>
      <w:r>
        <w:br w:type="column"/>
      </w:r>
      <w:r>
        <w:rPr>
          <w:rFonts w:hint="eastAsia" w:ascii="方正仿宋_GBK" w:hAnsi="宋体" w:eastAsia="方正仿宋_GBK"/>
          <w:sz w:val="24"/>
          <w:szCs w:val="24"/>
        </w:rPr>
        <w:t>（三）法定代表人授权委托书（格式）</w:t>
      </w: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rPr>
      </w:pPr>
      <w:r>
        <w:rPr>
          <w:rFonts w:hint="eastAsia" w:ascii="方正仿宋_GBK" w:hAnsi="宋体" w:eastAsia="方正仿宋_GBK"/>
          <w:sz w:val="24"/>
          <w:szCs w:val="28"/>
          <w:lang w:val="en-US" w:eastAsia="zh-CN"/>
        </w:rPr>
        <w:t>议价</w:t>
      </w:r>
      <w:r>
        <w:rPr>
          <w:rFonts w:hint="eastAsia" w:ascii="方正仿宋_GBK" w:hAnsi="宋体" w:eastAsia="方正仿宋_GBK"/>
          <w:sz w:val="24"/>
          <w:szCs w:val="28"/>
        </w:rPr>
        <w:t>项目名称</w:t>
      </w:r>
      <w:r>
        <w:rPr>
          <w:rFonts w:hint="eastAsia" w:ascii="方正仿宋_GBK" w:hAnsi="宋体" w:eastAsia="方正仿宋_GBK"/>
          <w:sz w:val="24"/>
        </w:rPr>
        <w:t>：</w:t>
      </w:r>
      <w:r>
        <w:rPr>
          <w:rFonts w:hint="eastAsia" w:ascii="方正仿宋_GBK" w:hAnsi="宋体" w:eastAsia="方正仿宋_GBK"/>
          <w:sz w:val="24"/>
          <w:u w:val="single"/>
        </w:rPr>
        <w:t xml:space="preserve">                                                </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textAlignment w:val="auto"/>
        <w:rPr>
          <w:rFonts w:hint="eastAsia" w:ascii="方正仿宋_GBK" w:hAnsi="宋体" w:eastAsia="方正仿宋_GBK"/>
          <w:sz w:val="24"/>
        </w:rPr>
      </w:pPr>
      <w:r>
        <w:rPr>
          <w:rFonts w:hint="eastAsia" w:ascii="方正仿宋_GBK" w:hAnsi="宋体" w:eastAsia="方正仿宋_GBK"/>
          <w:sz w:val="24"/>
        </w:rPr>
        <w:t>致：</w:t>
      </w:r>
      <w:r>
        <w:rPr>
          <w:rFonts w:hint="eastAsia" w:ascii="方正仿宋_GBK" w:hAnsi="宋体" w:eastAsia="方正仿宋_GBK"/>
          <w:sz w:val="24"/>
          <w:u w:val="single"/>
        </w:rPr>
        <w:t xml:space="preserve">                     </w:t>
      </w:r>
      <w:r>
        <w:rPr>
          <w:rFonts w:hint="eastAsia" w:ascii="方正仿宋_GBK" w:hAnsi="宋体" w:eastAsia="方正仿宋_GBK"/>
          <w:sz w:val="24"/>
        </w:rPr>
        <w:t>（采购</w:t>
      </w:r>
      <w:r>
        <w:rPr>
          <w:rFonts w:hint="eastAsia" w:ascii="方正仿宋_GBK" w:hAnsi="宋体" w:eastAsia="方正仿宋_GBK"/>
          <w:sz w:val="24"/>
          <w:lang w:val="en-US" w:eastAsia="zh-CN"/>
        </w:rPr>
        <w:t>人</w:t>
      </w:r>
      <w:r>
        <w:rPr>
          <w:rFonts w:hint="eastAsia" w:ascii="方正仿宋_GBK" w:hAnsi="宋体"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rPr>
      </w:pPr>
      <w:r>
        <w:rPr>
          <w:rFonts w:hint="eastAsia" w:ascii="方正仿宋_GBK" w:hAnsi="宋体" w:eastAsia="方正仿宋_GBK"/>
          <w:sz w:val="24"/>
          <w:u w:val="single"/>
        </w:rPr>
        <w:t xml:space="preserve">            </w:t>
      </w:r>
      <w:r>
        <w:rPr>
          <w:rFonts w:hint="eastAsia" w:ascii="方正仿宋_GBK" w:hAnsi="宋体" w:eastAsia="方正仿宋_GBK"/>
          <w:sz w:val="24"/>
        </w:rPr>
        <w:t>（供应商法定代表人名称）是</w:t>
      </w:r>
      <w:r>
        <w:rPr>
          <w:rFonts w:hint="eastAsia" w:ascii="方正仿宋_GBK" w:hAnsi="宋体" w:eastAsia="方正仿宋_GBK"/>
          <w:sz w:val="24"/>
          <w:u w:val="single"/>
        </w:rPr>
        <w:t xml:space="preserve">                    </w:t>
      </w:r>
      <w:r>
        <w:rPr>
          <w:rFonts w:hint="eastAsia" w:ascii="方正仿宋_GBK" w:hAnsi="宋体" w:eastAsia="方正仿宋_GBK"/>
          <w:sz w:val="24"/>
        </w:rPr>
        <w:t>（供应商名称）的法定代表人，特授权</w:t>
      </w:r>
      <w:r>
        <w:rPr>
          <w:rFonts w:hint="eastAsia" w:ascii="方正仿宋_GBK" w:hAnsi="宋体" w:eastAsia="方正仿宋_GBK"/>
          <w:sz w:val="24"/>
          <w:u w:val="single"/>
        </w:rPr>
        <w:t xml:space="preserve">          </w:t>
      </w:r>
      <w:r>
        <w:rPr>
          <w:rFonts w:hint="eastAsia" w:ascii="方正仿宋_GBK" w:hAnsi="宋体" w:eastAsia="方正仿宋_GBK"/>
          <w:sz w:val="24"/>
        </w:rPr>
        <w:t>（被授权人姓名及身份证代码）代表我单位全权办理上述项目的</w:t>
      </w:r>
      <w:r>
        <w:rPr>
          <w:rFonts w:hint="eastAsia" w:ascii="方正仿宋_GBK" w:hAnsi="宋体" w:eastAsia="方正仿宋_GBK"/>
          <w:sz w:val="24"/>
          <w:lang w:val="en-US" w:eastAsia="zh-CN"/>
        </w:rPr>
        <w:t>议价</w:t>
      </w:r>
      <w:r>
        <w:rPr>
          <w:rFonts w:hint="eastAsia" w:ascii="方正仿宋_GBK" w:hAnsi="宋体" w:eastAsia="方正仿宋_GBK"/>
          <w:sz w:val="24"/>
        </w:rPr>
        <w:t>、签约等具体工作，并签署全部有关文件、协议及合同。</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rPr>
      </w:pPr>
      <w:r>
        <w:rPr>
          <w:rFonts w:hint="eastAsia" w:ascii="方正仿宋_GBK" w:hAnsi="宋体" w:eastAsia="方正仿宋_GBK"/>
          <w:sz w:val="24"/>
        </w:rPr>
        <w:t>我单位对被授权人的</w:t>
      </w:r>
      <w:r>
        <w:rPr>
          <w:rFonts w:hint="eastAsia" w:ascii="方正仿宋_GBK" w:hAnsi="宋体" w:eastAsia="方正仿宋_GBK"/>
          <w:sz w:val="24"/>
          <w:szCs w:val="28"/>
        </w:rPr>
        <w:t>签署</w:t>
      </w:r>
      <w:r>
        <w:rPr>
          <w:rFonts w:hint="eastAsia" w:ascii="方正仿宋_GBK" w:hAnsi="宋体" w:eastAsia="方正仿宋_GBK"/>
          <w:sz w:val="24"/>
        </w:rPr>
        <w:t>负全部责任。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宋体" w:eastAsia="方正仿宋_GBK"/>
          <w:sz w:val="24"/>
        </w:rPr>
      </w:pPr>
      <w:r>
        <w:rPr>
          <w:rFonts w:hint="eastAsia" w:ascii="方正仿宋_GBK" w:hAnsi="宋体" w:eastAsia="方正仿宋_GBK"/>
          <w:sz w:val="24"/>
        </w:rPr>
        <w:t>在撤销授权的书面通知以前，本授权书一直有效。被授权人在授权书有效期内签署的所有文件不因授权的撤销而失效。</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r>
        <w:rPr>
          <w:rFonts w:hint="eastAsia" w:ascii="方正仿宋_GBK" w:hAnsi="宋体" w:eastAsia="方正仿宋_GBK"/>
          <w:sz w:val="24"/>
        </w:rPr>
        <w:t>被授权人：                                 供应商法定代表人：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szCs w:val="28"/>
        </w:rPr>
      </w:pPr>
      <w:r>
        <w:rPr>
          <w:rFonts w:hint="eastAsia" w:ascii="方正仿宋_GBK" w:hAnsi="宋体" w:eastAsia="方正仿宋_GBK"/>
          <w:sz w:val="24"/>
          <w:szCs w:val="28"/>
        </w:rPr>
        <w:t>（签署或盖章）                                （签署或盖章）</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szCs w:val="28"/>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570"/>
        <w:textAlignment w:val="auto"/>
        <w:rPr>
          <w:rFonts w:hint="eastAsia" w:ascii="方正仿宋_GBK" w:hAnsi="宋体" w:eastAsia="方正仿宋_GBK"/>
          <w:sz w:val="24"/>
        </w:rPr>
      </w:pPr>
      <w:r>
        <w:rPr>
          <w:rFonts w:hint="eastAsia" w:ascii="方正仿宋_GBK" w:hAnsi="宋体" w:eastAsia="方正仿宋_GBK"/>
          <w:sz w:val="24"/>
        </w:rPr>
        <w:t>（附：被授权人身份证正反面复印件）</w:t>
      </w: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570"/>
        <w:textAlignment w:val="auto"/>
        <w:rPr>
          <w:rFonts w:hint="eastAsia" w:ascii="方正仿宋_GBK" w:hAnsi="宋体" w:eastAsia="方正仿宋_GBK"/>
          <w:sz w:val="24"/>
        </w:rPr>
      </w:pPr>
      <w:r>
        <w:rPr>
          <w:rFonts w:hint="eastAsia" w:ascii="方正仿宋_GBK" w:hAnsi="宋体" w:eastAsia="方正仿宋_GBK"/>
          <w:sz w:val="24"/>
        </w:rPr>
        <w:t xml:space="preserve">                                          </w:t>
      </w: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right="480" w:firstLine="570"/>
        <w:jc w:val="right"/>
        <w:textAlignment w:val="auto"/>
        <w:rPr>
          <w:rFonts w:hint="eastAsia" w:ascii="方正仿宋_GBK" w:hAnsi="宋体" w:eastAsia="方正仿宋_GBK"/>
          <w:sz w:val="24"/>
        </w:rPr>
      </w:pPr>
      <w:r>
        <w:rPr>
          <w:rFonts w:hint="eastAsia" w:ascii="方正仿宋_GBK" w:hAnsi="宋体" w:eastAsia="方正仿宋_GBK"/>
          <w:sz w:val="24"/>
        </w:rPr>
        <w:t>（供应商公章）</w:t>
      </w: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right="480" w:firstLine="570"/>
        <w:jc w:val="right"/>
        <w:textAlignment w:val="auto"/>
        <w:rPr>
          <w:rFonts w:hint="eastAsia" w:ascii="方正仿宋_GBK" w:hAnsi="宋体" w:eastAsia="方正仿宋_GBK"/>
          <w:sz w:val="24"/>
        </w:rPr>
      </w:pPr>
      <w:r>
        <w:rPr>
          <w:rFonts w:hint="eastAsia" w:ascii="方正仿宋_GBK" w:hAnsi="宋体" w:eastAsia="方正仿宋_GBK"/>
          <w:sz w:val="24"/>
        </w:rPr>
        <w:t>年   月   日</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被授权人电话：XXXXXXX     电子邮箱：XXXXXX@XXXXX（若法定代表人办理并签署响应文件的可不填写）</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注：</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right="480" w:firstLine="570"/>
        <w:jc w:val="left"/>
        <w:textAlignment w:val="auto"/>
        <w:rPr>
          <w:rFonts w:hint="eastAsia" w:ascii="方正仿宋_GBK" w:hAnsi="仿宋" w:eastAsia="方正仿宋_GBK"/>
          <w:sz w:val="24"/>
        </w:rPr>
      </w:pPr>
      <w:r>
        <w:rPr>
          <w:rFonts w:hint="eastAsia" w:ascii="方正仿宋_GBK" w:hAnsi="仿宋" w:eastAsia="方正仿宋_GBK"/>
          <w:sz w:val="24"/>
        </w:rPr>
        <w:t>1.若为法定代表人办理并签署响应文件的，不提供此文件。</w:t>
      </w:r>
    </w:p>
    <w:p>
      <w:pPr>
        <w:keepNext w:val="0"/>
        <w:keepLines w:val="0"/>
        <w:pageBreakBefore w:val="0"/>
        <w:widowControl w:val="0"/>
        <w:kinsoku/>
        <w:wordWrap/>
        <w:overflowPunct/>
        <w:topLinePunct w:val="0"/>
        <w:autoSpaceDE/>
        <w:autoSpaceDN/>
        <w:bidi w:val="0"/>
        <w:spacing w:line="400" w:lineRule="exact"/>
        <w:ind w:left="0" w:leftChars="0" w:firstLine="420" w:firstLineChars="200"/>
        <w:jc w:val="left"/>
        <w:textAlignment w:val="auto"/>
        <w:rPr>
          <w:rFonts w:hint="eastAsia" w:ascii="方正仿宋_GBK" w:hAnsi="宋体" w:eastAsia="方正仿宋_GBK"/>
          <w:sz w:val="24"/>
          <w:szCs w:val="24"/>
        </w:rPr>
      </w:pPr>
      <w:r>
        <w:rPr>
          <w:rFonts w:ascii="宋体" w:hAnsi="宋体"/>
        </w:rPr>
        <w:br w:type="column"/>
      </w:r>
      <w:r>
        <w:rPr>
          <w:rFonts w:hint="eastAsia" w:ascii="方正仿宋_GBK" w:hAnsi="宋体" w:eastAsia="方正仿宋_GBK"/>
          <w:sz w:val="24"/>
          <w:szCs w:val="24"/>
        </w:rPr>
        <w:t>（四）基本资格条件承诺函（格式）</w:t>
      </w:r>
    </w:p>
    <w:p>
      <w:pPr>
        <w:keepNext w:val="0"/>
        <w:keepLines w:val="0"/>
        <w:pageBreakBefore w:val="0"/>
        <w:widowControl w:val="0"/>
        <w:tabs>
          <w:tab w:val="left" w:pos="6300"/>
        </w:tabs>
        <w:kinsoku/>
        <w:wordWrap/>
        <w:overflowPunct/>
        <w:topLinePunct w:val="0"/>
        <w:autoSpaceDE/>
        <w:autoSpaceDN/>
        <w:bidi w:val="0"/>
        <w:snapToGrid w:val="0"/>
        <w:spacing w:line="500" w:lineRule="exact"/>
        <w:ind w:left="0" w:leftChars="0" w:firstLine="643" w:firstLineChars="200"/>
        <w:jc w:val="center"/>
        <w:textAlignment w:val="auto"/>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基本资格条件承诺函</w:t>
      </w:r>
    </w:p>
    <w:p>
      <w:pPr>
        <w:keepNext w:val="0"/>
        <w:keepLines w:val="0"/>
        <w:pageBreakBefore w:val="0"/>
        <w:widowControl w:val="0"/>
        <w:tabs>
          <w:tab w:val="left" w:pos="6300"/>
        </w:tabs>
        <w:kinsoku/>
        <w:wordWrap/>
        <w:overflowPunct/>
        <w:topLinePunct w:val="0"/>
        <w:autoSpaceDE/>
        <w:autoSpaceDN/>
        <w:bidi w:val="0"/>
        <w:snapToGrid w:val="0"/>
        <w:spacing w:line="530" w:lineRule="exact"/>
        <w:ind w:left="0" w:leftChars="0"/>
        <w:textAlignment w:val="auto"/>
        <w:rPr>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仿宋" w:eastAsia="方正仿宋_GBK"/>
          <w:sz w:val="24"/>
        </w:rPr>
      </w:pPr>
      <w:r>
        <w:rPr>
          <w:rFonts w:hint="eastAsia" w:ascii="方正仿宋_GBK" w:hAnsi="仿宋" w:eastAsia="方正仿宋_GBK"/>
          <w:sz w:val="24"/>
        </w:rPr>
        <w:t>致</w:t>
      </w:r>
      <w:r>
        <w:rPr>
          <w:rFonts w:hint="eastAsia" w:ascii="方正仿宋_GBK" w:hAnsi="仿宋" w:eastAsia="方正仿宋_GBK"/>
          <w:sz w:val="24"/>
          <w:u w:val="single"/>
        </w:rPr>
        <w:t xml:space="preserve">                   </w:t>
      </w:r>
      <w:r>
        <w:rPr>
          <w:rFonts w:hint="eastAsia" w:ascii="方正仿宋_GBK" w:hAnsi="仿宋" w:eastAsia="方正仿宋_GBK"/>
          <w:sz w:val="24"/>
        </w:rPr>
        <w:t>（采购</w:t>
      </w:r>
      <w:r>
        <w:rPr>
          <w:rFonts w:hint="eastAsia" w:ascii="方正仿宋_GBK" w:hAnsi="仿宋" w:eastAsia="方正仿宋_GBK"/>
          <w:sz w:val="24"/>
          <w:lang w:val="en-US" w:eastAsia="zh-CN"/>
        </w:rPr>
        <w:t>人</w:t>
      </w:r>
      <w:r>
        <w:rPr>
          <w:rFonts w:hint="eastAsia" w:ascii="方正仿宋_GBK" w:hAnsi="仿宋" w:eastAsia="方正仿宋_GBK"/>
          <w:sz w:val="24"/>
        </w:rPr>
        <w:t>名称）：</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仿宋" w:eastAsia="方正仿宋_GBK"/>
          <w:sz w:val="24"/>
        </w:rPr>
      </w:pPr>
      <w:r>
        <w:rPr>
          <w:rFonts w:hint="eastAsia" w:ascii="方正仿宋_GBK" w:hAnsi="仿宋" w:eastAsia="方正仿宋_GBK"/>
          <w:sz w:val="24"/>
        </w:rPr>
        <w:t xml:space="preserve">    </w:t>
      </w:r>
      <w:r>
        <w:rPr>
          <w:rFonts w:hint="eastAsia" w:ascii="方正仿宋_GBK" w:hAnsi="仿宋" w:eastAsia="方正仿宋_GBK"/>
          <w:sz w:val="24"/>
          <w:u w:val="single"/>
        </w:rPr>
        <w:t xml:space="preserve">              </w:t>
      </w:r>
      <w:r>
        <w:rPr>
          <w:rFonts w:hint="eastAsia" w:ascii="方正仿宋_GBK" w:hAnsi="仿宋" w:eastAsia="方正仿宋_GBK"/>
          <w:sz w:val="24"/>
        </w:rPr>
        <w:t>（供应商名称）郑重承诺：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仿宋" w:eastAsia="方正仿宋_GBK"/>
          <w:sz w:val="24"/>
        </w:rPr>
      </w:pPr>
      <w:r>
        <w:rPr>
          <w:rFonts w:hint="eastAsia" w:ascii="方正仿宋_GBK" w:hAnsi="仿宋" w:eastAsia="方正仿宋_GBK"/>
          <w:sz w:val="24"/>
        </w:rPr>
        <w:t>1.我方具有良好的商业信誉和健全的财务会计制度，具有履行合同所必需的设备和专业技术能力，具</w:t>
      </w:r>
      <w:r>
        <w:rPr>
          <w:rFonts w:hint="eastAsia" w:ascii="方正仿宋_GBK" w:hAnsi="仿宋" w:eastAsia="方正仿宋_GBK"/>
          <w:sz w:val="24"/>
          <w:lang w:val="zh-CN"/>
        </w:rPr>
        <w:t>有依法缴纳税收和社会保障金的良好记录</w:t>
      </w:r>
      <w:r>
        <w:rPr>
          <w:rFonts w:hint="eastAsia" w:ascii="方正仿宋_GBK" w:hAnsi="仿宋" w:eastAsia="方正仿宋_GBK"/>
          <w:sz w:val="24"/>
        </w:rPr>
        <w:t>，参加本项目采购活动前三年内无重大违法活动记录。</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default" w:ascii="方正仿宋_GBK" w:hAnsi="仿宋" w:eastAsia="方正仿宋_GBK"/>
          <w:sz w:val="24"/>
          <w:u w:val="none"/>
          <w:lang w:val="en-US" w:eastAsia="zh-CN"/>
        </w:rPr>
      </w:pPr>
      <w:r>
        <w:rPr>
          <w:rFonts w:hint="eastAsia" w:ascii="方正仿宋_GBK" w:hAnsi="仿宋" w:eastAsia="方正仿宋_GBK"/>
          <w:sz w:val="24"/>
        </w:rPr>
        <w:t>2.我方未列入在信用中国网站（www.creditchina.gov.cn）“失信被执行人”、“重大税收违法案件当事人名单”中，也未列入中国政府采购网（www.ccgp.gov.cn）“政府采购严重违法失信行为记录名单”中。</w:t>
      </w:r>
      <w:r>
        <w:rPr>
          <w:rFonts w:hint="eastAsia" w:ascii="方正仿宋_GBK" w:hAnsi="仿宋" w:eastAsia="方正仿宋_GBK"/>
          <w:sz w:val="24"/>
          <w:lang w:val="en-US" w:eastAsia="zh-CN"/>
        </w:rPr>
        <w:t>查询时间：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年</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月</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日</w:t>
      </w:r>
      <w:r>
        <w:rPr>
          <w:rFonts w:hint="eastAsia" w:ascii="方正仿宋_GBK" w:hAnsi="仿宋" w:eastAsia="方正仿宋_GBK"/>
          <w:sz w:val="24"/>
          <w:u w:val="single"/>
          <w:lang w:val="en-US" w:eastAsia="zh-CN"/>
        </w:rPr>
        <w:t xml:space="preserve">   </w:t>
      </w:r>
      <w:r>
        <w:rPr>
          <w:rFonts w:hint="eastAsia" w:ascii="方正仿宋_GBK" w:hAnsi="仿宋" w:eastAsia="方正仿宋_GBK"/>
          <w:sz w:val="24"/>
          <w:u w:val="none"/>
          <w:lang w:val="en-US" w:eastAsia="zh-CN"/>
        </w:rPr>
        <w:t>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仿宋" w:eastAsia="方正仿宋_GBK"/>
          <w:sz w:val="24"/>
        </w:rPr>
      </w:pPr>
      <w:r>
        <w:rPr>
          <w:rFonts w:hint="eastAsia" w:ascii="方正仿宋_GBK" w:hAnsi="仿宋" w:eastAsia="方正仿宋_GBK"/>
          <w:sz w:val="24"/>
        </w:rPr>
        <w:t>3.我方在采购项目评审（评标）环节结束后，随时接受采购人的检查验证，配合提供相关证明材料，证明符合《中华人民共和国政府采购法》规定的供应商基本资格条件。</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仿宋" w:eastAsia="方正仿宋_GBK"/>
          <w:sz w:val="24"/>
        </w:rPr>
      </w:pPr>
      <w:r>
        <w:rPr>
          <w:rFonts w:hint="eastAsia" w:ascii="方正仿宋_GBK" w:hAnsi="仿宋" w:eastAsia="方正仿宋_GBK"/>
          <w:sz w:val="24"/>
        </w:rPr>
        <w:t>我方对以上承诺负全部法律责任。</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仿宋" w:eastAsia="方正仿宋_GBK"/>
          <w:sz w:val="24"/>
        </w:rPr>
      </w:pPr>
      <w:r>
        <w:rPr>
          <w:rFonts w:hint="eastAsia" w:ascii="方正仿宋_GBK" w:hAnsi="仿宋" w:eastAsia="方正仿宋_GBK"/>
          <w:sz w:val="24"/>
        </w:rPr>
        <w:t>特此承诺。</w:t>
      </w: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textAlignment w:val="auto"/>
        <w:rPr>
          <w:rFonts w:hint="eastAsia" w:ascii="方正仿宋_GBK" w:hAnsi="仿宋" w:eastAsia="方正仿宋_GBK"/>
          <w:sz w:val="24"/>
        </w:rPr>
      </w:pPr>
    </w:p>
    <w:p>
      <w:pPr>
        <w:keepNext w:val="0"/>
        <w:keepLines w:val="0"/>
        <w:pageBreakBefore w:val="0"/>
        <w:widowControl w:val="0"/>
        <w:tabs>
          <w:tab w:val="left" w:pos="6300"/>
        </w:tabs>
        <w:kinsoku/>
        <w:wordWrap/>
        <w:overflowPunct/>
        <w:topLinePunct w:val="0"/>
        <w:autoSpaceDE/>
        <w:autoSpaceDN/>
        <w:bidi w:val="0"/>
        <w:adjustRightInd/>
        <w:snapToGrid w:val="0"/>
        <w:spacing w:line="480" w:lineRule="exact"/>
        <w:ind w:left="0" w:leftChars="0" w:firstLine="480" w:firstLineChars="200"/>
        <w:jc w:val="right"/>
        <w:textAlignment w:val="auto"/>
        <w:rPr>
          <w:rFonts w:hint="eastAsia" w:ascii="方正仿宋_GBK" w:hAnsi="仿宋" w:eastAsia="方正仿宋_GBK"/>
          <w:sz w:val="24"/>
        </w:rPr>
      </w:pPr>
      <w:r>
        <w:rPr>
          <w:rFonts w:hint="eastAsia" w:ascii="方正仿宋_GBK" w:hAnsi="仿宋" w:eastAsia="方正仿宋_GBK"/>
          <w:sz w:val="24"/>
        </w:rPr>
        <w:t>（供应商公章）</w:t>
      </w:r>
    </w:p>
    <w:p>
      <w:pPr>
        <w:keepNext w:val="0"/>
        <w:keepLines w:val="0"/>
        <w:pageBreakBefore w:val="0"/>
        <w:widowControl w:val="0"/>
        <w:kinsoku/>
        <w:wordWrap/>
        <w:overflowPunct/>
        <w:topLinePunct w:val="0"/>
        <w:autoSpaceDE/>
        <w:autoSpaceDN/>
        <w:bidi w:val="0"/>
        <w:adjustRightInd/>
        <w:spacing w:line="480" w:lineRule="exact"/>
        <w:ind w:left="0" w:leftChars="0" w:firstLine="6720" w:firstLineChars="2800"/>
        <w:jc w:val="left"/>
        <w:textAlignment w:val="auto"/>
        <w:rPr>
          <w:rFonts w:hint="eastAsia" w:ascii="方正仿宋_GBK" w:hAnsi="宋体" w:eastAsia="方正仿宋_GBK"/>
          <w:sz w:val="24"/>
          <w:szCs w:val="24"/>
        </w:rPr>
      </w:pPr>
      <w:r>
        <w:rPr>
          <w:rFonts w:hint="eastAsia" w:ascii="方正仿宋_GBK" w:hAnsi="仿宋" w:eastAsia="方正仿宋_GBK"/>
          <w:sz w:val="24"/>
        </w:rPr>
        <w:t>年   月   日</w:t>
      </w:r>
    </w:p>
    <w:p>
      <w:pPr>
        <w:keepNext w:val="0"/>
        <w:keepLines w:val="0"/>
        <w:pageBreakBefore w:val="0"/>
        <w:widowControl w:val="0"/>
        <w:numPr>
          <w:ilvl w:val="0"/>
          <w:numId w:val="1"/>
        </w:numPr>
        <w:kinsoku/>
        <w:wordWrap/>
        <w:overflowPunct/>
        <w:topLinePunct w:val="0"/>
        <w:autoSpaceDE/>
        <w:autoSpaceDN/>
        <w:bidi w:val="0"/>
        <w:spacing w:line="400" w:lineRule="exact"/>
        <w:ind w:left="0" w:leftChars="0" w:firstLine="420" w:firstLineChars="200"/>
        <w:jc w:val="left"/>
        <w:textAlignment w:val="auto"/>
        <w:rPr>
          <w:rFonts w:hint="eastAsia" w:ascii="方正仿宋_GBK" w:hAnsi="宋体" w:eastAsia="方正仿宋_GBK"/>
          <w:sz w:val="24"/>
          <w:szCs w:val="24"/>
        </w:rPr>
      </w:pPr>
      <w:r>
        <w:rPr>
          <w:rFonts w:ascii="方正仿宋_GBK" w:hAnsi="宋体" w:eastAsia="方正仿宋_GBK"/>
        </w:rPr>
        <w:br w:type="page"/>
      </w:r>
      <w:r>
        <w:rPr>
          <w:rFonts w:hint="eastAsia" w:ascii="方正仿宋_GBK" w:hAnsi="宋体" w:eastAsia="方正仿宋_GBK"/>
          <w:sz w:val="24"/>
          <w:szCs w:val="24"/>
          <w:lang w:val="en-US" w:eastAsia="zh-CN"/>
        </w:rPr>
        <w:t>特定资格条件证书或证明文件</w:t>
      </w:r>
    </w:p>
    <w:p>
      <w:pPr>
        <w:keepNext w:val="0"/>
        <w:keepLines w:val="0"/>
        <w:pageBreakBefore w:val="0"/>
        <w:widowControl w:val="0"/>
        <w:numPr>
          <w:ilvl w:val="0"/>
          <w:numId w:val="0"/>
        </w:numPr>
        <w:kinsoku/>
        <w:wordWrap/>
        <w:overflowPunct/>
        <w:topLinePunct w:val="0"/>
        <w:autoSpaceDE/>
        <w:autoSpaceDN/>
        <w:bidi w:val="0"/>
        <w:spacing w:line="400" w:lineRule="exact"/>
        <w:ind w:left="0" w:leftChars="0"/>
        <w:jc w:val="left"/>
        <w:textAlignment w:val="auto"/>
        <w:rPr>
          <w:rFonts w:hint="eastAsia" w:ascii="方正仿宋_GBK" w:hAnsi="宋体" w:eastAsia="方正仿宋_GBK"/>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ind w:left="0" w:leftChars="0"/>
        <w:jc w:val="left"/>
        <w:textAlignment w:val="auto"/>
        <w:rPr>
          <w:rFonts w:hint="eastAsia" w:ascii="方正仿宋_GBK" w:hAnsi="宋体" w:eastAsia="方正仿宋_GBK"/>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ind w:left="0" w:leftChars="0"/>
        <w:jc w:val="left"/>
        <w:textAlignment w:val="auto"/>
        <w:rPr>
          <w:rFonts w:hint="eastAsia" w:ascii="方正仿宋_GBK" w:hAnsi="宋体" w:eastAsia="方正仿宋_GBK"/>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ind w:left="0" w:leftChars="0"/>
        <w:jc w:val="left"/>
        <w:textAlignment w:val="auto"/>
        <w:rPr>
          <w:rFonts w:hint="eastAsia" w:ascii="方正仿宋_GBK" w:hAnsi="宋体" w:eastAsia="方正仿宋_GBK"/>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spacing w:line="400" w:lineRule="exact"/>
        <w:ind w:left="0" w:leftChars="0"/>
        <w:jc w:val="left"/>
        <w:textAlignment w:val="auto"/>
        <w:rPr>
          <w:rFonts w:hint="eastAsia" w:ascii="方正仿宋_GBK" w:hAnsi="宋体" w:eastAsia="方正仿宋_GBK"/>
          <w:sz w:val="24"/>
          <w:szCs w:val="24"/>
        </w:rPr>
      </w:pPr>
    </w:p>
    <w:p>
      <w:pPr>
        <w:keepNext w:val="0"/>
        <w:keepLines w:val="0"/>
        <w:pageBreakBefore w:val="0"/>
        <w:widowControl w:val="0"/>
        <w:kinsoku/>
        <w:wordWrap/>
        <w:overflowPunct/>
        <w:topLinePunct w:val="0"/>
        <w:autoSpaceDE/>
        <w:autoSpaceDN/>
        <w:bidi w:val="0"/>
        <w:spacing w:line="400" w:lineRule="exact"/>
        <w:ind w:left="0" w:leftChars="0" w:firstLine="480" w:firstLineChars="200"/>
        <w:jc w:val="left"/>
        <w:textAlignment w:val="auto"/>
        <w:rPr>
          <w:rFonts w:hint="eastAsia" w:ascii="方正仿宋_GBK" w:hAnsi="宋体" w:eastAsia="方正仿宋_GBK"/>
          <w:sz w:val="24"/>
          <w:szCs w:val="24"/>
        </w:rPr>
      </w:pPr>
    </w:p>
    <w:p>
      <w:pPr>
        <w:pStyle w:val="3"/>
        <w:keepNext w:val="0"/>
        <w:keepLines w:val="0"/>
        <w:pageBreakBefore w:val="0"/>
        <w:widowControl w:val="0"/>
        <w:kinsoku/>
        <w:wordWrap/>
        <w:overflowPunct/>
        <w:topLinePunct w:val="0"/>
        <w:autoSpaceDE/>
        <w:autoSpaceDN/>
        <w:bidi w:val="0"/>
        <w:adjustRightInd w:val="0"/>
        <w:snapToGrid w:val="0"/>
        <w:spacing w:before="0" w:after="0" w:line="400" w:lineRule="exact"/>
        <w:ind w:left="0" w:leftChars="0" w:firstLine="482" w:firstLineChars="200"/>
        <w:textAlignment w:val="auto"/>
        <w:rPr>
          <w:rFonts w:hint="eastAsia" w:ascii="方正仿宋_GBK" w:hAnsi="宋体" w:eastAsia="方正仿宋_GBK"/>
          <w:sz w:val="24"/>
        </w:rPr>
      </w:pPr>
      <w:r>
        <w:rPr>
          <w:rFonts w:ascii="方正仿宋_GBK" w:hAnsi="宋体" w:eastAsia="方正仿宋_GBK"/>
          <w:sz w:val="24"/>
          <w:szCs w:val="24"/>
        </w:rPr>
        <w:br w:type="page"/>
      </w:r>
      <w:bookmarkStart w:id="64" w:name="_Toc65660383"/>
      <w:bookmarkStart w:id="65" w:name="_Toc17010"/>
      <w:bookmarkStart w:id="66" w:name="_Toc2080"/>
      <w:bookmarkStart w:id="67" w:name="_Toc106034663"/>
      <w:r>
        <w:rPr>
          <w:rFonts w:hint="eastAsia" w:ascii="方正仿宋_GBK" w:hAnsi="宋体" w:eastAsia="方正仿宋_GBK"/>
          <w:sz w:val="24"/>
          <w:lang w:val="en-US" w:eastAsia="zh-CN"/>
        </w:rPr>
        <w:t>三</w:t>
      </w:r>
      <w:r>
        <w:rPr>
          <w:rFonts w:hint="eastAsia" w:ascii="方正仿宋_GBK" w:hAnsi="宋体" w:eastAsia="方正仿宋_GBK"/>
          <w:sz w:val="24"/>
        </w:rPr>
        <w:t>、</w:t>
      </w:r>
      <w:bookmarkEnd w:id="61"/>
      <w:bookmarkEnd w:id="62"/>
      <w:bookmarkEnd w:id="63"/>
      <w:r>
        <w:rPr>
          <w:rFonts w:hint="eastAsia" w:ascii="方正仿宋_GBK" w:hAnsi="宋体" w:eastAsia="方正仿宋_GBK"/>
          <w:sz w:val="24"/>
        </w:rPr>
        <w:t>其他资料</w:t>
      </w:r>
      <w:bookmarkEnd w:id="64"/>
      <w:bookmarkEnd w:id="65"/>
      <w:bookmarkEnd w:id="66"/>
      <w:bookmarkEnd w:id="67"/>
    </w:p>
    <w:p>
      <w:pPr>
        <w:keepNext w:val="0"/>
        <w:keepLines w:val="0"/>
        <w:pageBreakBefore w:val="0"/>
        <w:widowControl w:val="0"/>
        <w:kinsoku/>
        <w:wordWrap/>
        <w:overflowPunct/>
        <w:topLinePunct w:val="0"/>
        <w:autoSpaceDE/>
        <w:autoSpaceDN/>
        <w:bidi w:val="0"/>
        <w:spacing w:line="400" w:lineRule="exact"/>
        <w:ind w:left="0" w:leftChars="0" w:firstLine="480" w:firstLineChars="200"/>
        <w:jc w:val="left"/>
        <w:textAlignment w:val="auto"/>
        <w:rPr>
          <w:rFonts w:hint="eastAsia" w:ascii="方正仿宋_GBK" w:hAnsi="宋体" w:eastAsia="方正仿宋_GBK"/>
          <w:sz w:val="24"/>
          <w:szCs w:val="24"/>
          <w:lang w:val="en-US" w:eastAsia="zh-CN"/>
        </w:rPr>
      </w:pPr>
      <w:r>
        <w:rPr>
          <w:rFonts w:hint="eastAsia" w:ascii="方正仿宋_GBK" w:hAnsi="宋体" w:eastAsia="方正仿宋_GBK"/>
          <w:sz w:val="24"/>
          <w:szCs w:val="24"/>
        </w:rPr>
        <w:t>（一）</w:t>
      </w:r>
      <w:r>
        <w:rPr>
          <w:rFonts w:hint="eastAsia" w:ascii="方正仿宋_GBK" w:hAnsi="宋体" w:eastAsia="方正仿宋_GBK"/>
          <w:sz w:val="24"/>
          <w:szCs w:val="24"/>
          <w:lang w:val="en-US" w:eastAsia="zh-CN"/>
        </w:rPr>
        <w:t>供应商诚信管理承诺函（格式）</w:t>
      </w:r>
    </w:p>
    <w:p>
      <w:pPr>
        <w:pStyle w:val="7"/>
        <w:keepNext w:val="0"/>
        <w:keepLines w:val="0"/>
        <w:pageBreakBefore w:val="0"/>
        <w:widowControl w:val="0"/>
        <w:kinsoku/>
        <w:wordWrap/>
        <w:overflowPunct/>
        <w:topLinePunct w:val="0"/>
        <w:autoSpaceDE/>
        <w:autoSpaceDN/>
        <w:bidi w:val="0"/>
        <w:ind w:left="0" w:leftChars="0"/>
        <w:jc w:val="center"/>
        <w:textAlignment w:val="auto"/>
        <w:rPr>
          <w:rFonts w:hint="eastAsia" w:ascii="方正仿宋_GBK" w:hAnsi="方正仿宋_GBK" w:eastAsia="方正仿宋_GBK" w:cs="方正仿宋_GBK"/>
          <w:b/>
          <w:bCs/>
          <w:sz w:val="32"/>
          <w:szCs w:val="40"/>
        </w:rPr>
      </w:pPr>
      <w:r>
        <w:rPr>
          <w:rFonts w:hint="eastAsia" w:ascii="方正仿宋_GBK" w:hAnsi="方正仿宋_GBK" w:eastAsia="方正仿宋_GBK" w:cs="方正仿宋_GBK"/>
          <w:b/>
          <w:bCs/>
          <w:sz w:val="32"/>
          <w:szCs w:val="40"/>
        </w:rPr>
        <w:t>供应商诚信管理承诺函</w:t>
      </w:r>
    </w:p>
    <w:p>
      <w:pPr>
        <w:pStyle w:val="7"/>
        <w:keepNext w:val="0"/>
        <w:keepLines w:val="0"/>
        <w:pageBreakBefore w:val="0"/>
        <w:widowControl w:val="0"/>
        <w:kinsoku/>
        <w:wordWrap/>
        <w:overflowPunct/>
        <w:topLinePunct w:val="0"/>
        <w:autoSpaceDE/>
        <w:autoSpaceDN/>
        <w:bidi w:val="0"/>
        <w:ind w:left="0" w:leftChars="0"/>
        <w:textAlignment w:val="auto"/>
        <w:rPr>
          <w:rFonts w:hint="eastAsia"/>
        </w:rPr>
      </w:pP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本企业郑重承诺：我们视诚信为企业的生命，在招标采购活动中，保证遵守诚实信用原则，忠实履行社会责任。</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一、守法诚信。本企业依法经营，规范服务，自觉维护公平竞争环境。不恶意质疑投诉；不以回扣、好处费、红包、提成等手段拉拢采购人、采购机构和监督管理机构相关工作人员和评审专家。</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二</w:t>
      </w:r>
      <w:r>
        <w:rPr>
          <w:rFonts w:hint="eastAsia" w:ascii="方正仿宋_GBK" w:hAnsi="方正仿宋_GBK" w:eastAsia="方正仿宋_GBK" w:cs="方正仿宋_GBK"/>
          <w:sz w:val="24"/>
          <w:szCs w:val="32"/>
          <w:lang w:eastAsia="zh-CN"/>
        </w:rPr>
        <w:t>、</w:t>
      </w:r>
      <w:r>
        <w:rPr>
          <w:rFonts w:hint="eastAsia" w:ascii="方正仿宋_GBK" w:hAnsi="方正仿宋_GBK" w:eastAsia="方正仿宋_GBK" w:cs="方正仿宋_GBK"/>
          <w:sz w:val="24"/>
          <w:szCs w:val="32"/>
        </w:rPr>
        <w:t>效率诚信。本企业确保按照合同约定按时交货和及时提供服务。</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三、价格诚信。本企业确保供应的产品和服务成交价格不高于该产品和服务的同期市场价格。</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四、质量诚信。本企业确保供应的产品和服务都符合规定的设计和制造生产的行业标准，手续合法完备。</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五、服务诚信。本企业确保按照合同约定为供应的产品提供相关售后服务，保障用户顺利使用。</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480" w:firstLineChars="200"/>
        <w:jc w:val="left"/>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我们将自觉遵守以上承诺，并主动接受各供应商、采购用户单位、政府监管部门的监督与检查。如有违背以上承诺，本企业愿意接受</w:t>
      </w:r>
      <w:r>
        <w:rPr>
          <w:rFonts w:hint="eastAsia" w:ascii="方正仿宋_GBK" w:hAnsi="方正仿宋_GBK" w:eastAsia="方正仿宋_GBK" w:cs="方正仿宋_GBK"/>
          <w:sz w:val="24"/>
          <w:szCs w:val="32"/>
          <w:lang w:val="en-US" w:eastAsia="zh-CN"/>
        </w:rPr>
        <w:t>进入</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b w:val="0"/>
          <w:bCs w:val="0"/>
          <w:color w:val="auto"/>
          <w:sz w:val="24"/>
          <w:szCs w:val="24"/>
        </w:rPr>
        <w:t>采购失信供应商黑名单</w:t>
      </w:r>
      <w:r>
        <w:rPr>
          <w:rFonts w:hint="eastAsia" w:ascii="方正仿宋_GBK" w:hAnsi="方正仿宋_GBK" w:eastAsia="方正仿宋_GBK" w:cs="方正仿宋_GBK"/>
          <w:b w:val="0"/>
          <w:bCs w:val="0"/>
          <w:color w:val="auto"/>
          <w:sz w:val="24"/>
          <w:szCs w:val="24"/>
          <w:lang w:eastAsia="zh-CN"/>
        </w:rPr>
        <w:t>”、</w:t>
      </w:r>
      <w:r>
        <w:rPr>
          <w:rFonts w:hint="eastAsia" w:ascii="方正仿宋_GBK" w:hAnsi="方正仿宋_GBK" w:eastAsia="方正仿宋_GBK" w:cs="方正仿宋_GBK"/>
          <w:sz w:val="24"/>
          <w:szCs w:val="32"/>
        </w:rPr>
        <w:t>取消供应商资格等处罚措施，并愿意承担赔偿损失等相关法律责任。</w:t>
      </w:r>
    </w:p>
    <w:p>
      <w:pPr>
        <w:pStyle w:val="7"/>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left"/>
        <w:textAlignment w:val="auto"/>
        <w:rPr>
          <w:rFonts w:hint="eastAsia"/>
        </w:rPr>
      </w:pPr>
      <w:r>
        <w:rPr>
          <w:rFonts w:hint="eastAsia"/>
        </w:rPr>
        <w:t>　　　</w:t>
      </w:r>
    </w:p>
    <w:p>
      <w:pPr>
        <w:pStyle w:val="7"/>
        <w:keepNext w:val="0"/>
        <w:keepLines w:val="0"/>
        <w:pageBreakBefore w:val="0"/>
        <w:widowControl w:val="0"/>
        <w:kinsoku/>
        <w:wordWrap/>
        <w:overflowPunct/>
        <w:topLinePunct w:val="0"/>
        <w:autoSpaceDE/>
        <w:autoSpaceDN/>
        <w:bidi w:val="0"/>
        <w:ind w:left="0" w:leftChars="0"/>
        <w:textAlignment w:val="auto"/>
        <w:rPr>
          <w:rFonts w:hint="eastAsia"/>
        </w:rPr>
      </w:pPr>
      <w:r>
        <w:rPr>
          <w:rFonts w:hint="eastAsia"/>
        </w:rPr>
        <w:t>　　　</w:t>
      </w:r>
    </w:p>
    <w:p>
      <w:pPr>
        <w:pStyle w:val="7"/>
        <w:keepNext w:val="0"/>
        <w:keepLines w:val="0"/>
        <w:pageBreakBefore w:val="0"/>
        <w:widowControl w:val="0"/>
        <w:kinsoku/>
        <w:wordWrap/>
        <w:overflowPunct/>
        <w:topLinePunct w:val="0"/>
        <w:autoSpaceDE/>
        <w:autoSpaceDN/>
        <w:bidi w:val="0"/>
        <w:ind w:left="0" w:leftChars="0"/>
        <w:textAlignment w:val="auto"/>
        <w:rPr>
          <w:rFonts w:hint="eastAsia" w:ascii="方正仿宋_GBK" w:hAnsi="方正仿宋_GBK" w:eastAsia="方正仿宋_GBK" w:cs="方正仿宋_GBK"/>
          <w:sz w:val="24"/>
          <w:szCs w:val="32"/>
        </w:rPr>
      </w:pPr>
      <w:r>
        <w:rPr>
          <w:rFonts w:hint="eastAsia"/>
        </w:rPr>
        <w:t>　　　</w:t>
      </w:r>
    </w:p>
    <w:p>
      <w:pPr>
        <w:pStyle w:val="7"/>
        <w:keepNext w:val="0"/>
        <w:keepLines w:val="0"/>
        <w:pageBreakBefore w:val="0"/>
        <w:widowControl w:val="0"/>
        <w:kinsoku/>
        <w:wordWrap/>
        <w:overflowPunct/>
        <w:topLinePunct w:val="0"/>
        <w:autoSpaceDE/>
        <w:autoSpaceDN/>
        <w:bidi w:val="0"/>
        <w:ind w:left="0" w:leftChars="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承诺企业(盖章):</w:t>
      </w:r>
    </w:p>
    <w:p>
      <w:pPr>
        <w:pStyle w:val="7"/>
        <w:keepNext w:val="0"/>
        <w:keepLines w:val="0"/>
        <w:pageBreakBefore w:val="0"/>
        <w:widowControl w:val="0"/>
        <w:kinsoku/>
        <w:wordWrap/>
        <w:overflowPunct/>
        <w:topLinePunct w:val="0"/>
        <w:autoSpaceDE/>
        <w:autoSpaceDN/>
        <w:bidi w:val="0"/>
        <w:ind w:left="0" w:leftChars="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w:t>
      </w:r>
    </w:p>
    <w:p>
      <w:pPr>
        <w:pStyle w:val="7"/>
        <w:keepNext w:val="0"/>
        <w:keepLines w:val="0"/>
        <w:pageBreakBefore w:val="0"/>
        <w:widowControl w:val="0"/>
        <w:kinsoku/>
        <w:wordWrap/>
        <w:overflowPunct/>
        <w:topLinePunct w:val="0"/>
        <w:autoSpaceDE/>
        <w:autoSpaceDN/>
        <w:bidi w:val="0"/>
        <w:ind w:left="0" w:leftChars="0"/>
        <w:textAlignment w:val="auto"/>
        <w:rPr>
          <w:rFonts w:hint="eastAsia" w:ascii="方正仿宋_GBK" w:hAnsi="方正仿宋_GBK" w:eastAsia="方正仿宋_GBK" w:cs="方正仿宋_GBK"/>
          <w:sz w:val="24"/>
          <w:szCs w:val="32"/>
        </w:rPr>
      </w:pPr>
      <w:r>
        <w:rPr>
          <w:rFonts w:hint="eastAsia" w:ascii="方正仿宋_GBK" w:hAnsi="方正仿宋_GBK" w:eastAsia="方正仿宋_GBK" w:cs="方正仿宋_GBK"/>
          <w:sz w:val="24"/>
          <w:szCs w:val="32"/>
        </w:rPr>
        <w:t>　　　　　　　　　　　　　　　　　　　　　　年  月  日</w:t>
      </w:r>
    </w:p>
    <w:p>
      <w:pPr>
        <w:keepNext w:val="0"/>
        <w:keepLines w:val="0"/>
        <w:pageBreakBefore w:val="0"/>
        <w:widowControl w:val="0"/>
        <w:kinsoku/>
        <w:wordWrap/>
        <w:overflowPunct/>
        <w:topLinePunct w:val="0"/>
        <w:autoSpaceDE/>
        <w:autoSpaceDN/>
        <w:bidi w:val="0"/>
        <w:spacing w:line="400" w:lineRule="exact"/>
        <w:ind w:left="0" w:leftChars="0" w:firstLine="480" w:firstLineChars="200"/>
        <w:jc w:val="left"/>
        <w:textAlignment w:val="auto"/>
        <w:rPr>
          <w:rFonts w:hint="eastAsia" w:ascii="方正仿宋_GBK" w:hAnsi="宋体" w:eastAsia="方正仿宋_GBK"/>
          <w:sz w:val="24"/>
          <w:szCs w:val="24"/>
          <w:lang w:val="en-US" w:eastAsia="zh-CN"/>
        </w:rPr>
      </w:pPr>
    </w:p>
    <w:p>
      <w:pPr>
        <w:pStyle w:val="2"/>
        <w:keepNext w:val="0"/>
        <w:keepLines w:val="0"/>
        <w:pageBreakBefore w:val="0"/>
        <w:widowControl w:val="0"/>
        <w:kinsoku/>
        <w:wordWrap/>
        <w:overflowPunct/>
        <w:topLinePunct w:val="0"/>
        <w:autoSpaceDE/>
        <w:autoSpaceDN/>
        <w:bidi w:val="0"/>
        <w:ind w:left="0" w:leftChars="0"/>
        <w:textAlignment w:val="auto"/>
        <w:rPr>
          <w:rFonts w:hint="eastAsia"/>
          <w:lang w:val="en-US" w:eastAsia="zh-CN"/>
        </w:rPr>
      </w:pPr>
    </w:p>
    <w:p>
      <w:pPr>
        <w:keepNext w:val="0"/>
        <w:keepLines w:val="0"/>
        <w:pageBreakBefore w:val="0"/>
        <w:widowControl w:val="0"/>
        <w:kinsoku/>
        <w:wordWrap/>
        <w:overflowPunct/>
        <w:topLinePunct w:val="0"/>
        <w:autoSpaceDE/>
        <w:autoSpaceDN/>
        <w:bidi w:val="0"/>
        <w:spacing w:line="400" w:lineRule="exact"/>
        <w:ind w:left="0" w:leftChars="0" w:firstLine="480" w:firstLineChars="200"/>
        <w:jc w:val="left"/>
        <w:textAlignment w:val="auto"/>
        <w:rPr>
          <w:rFonts w:hint="eastAsia" w:ascii="方正仿宋_GBK" w:hAnsi="宋体" w:eastAsia="方正仿宋_GBK"/>
          <w:sz w:val="24"/>
          <w:szCs w:val="24"/>
          <w:lang w:val="en-US" w:eastAsia="zh-CN"/>
        </w:rPr>
      </w:pPr>
    </w:p>
    <w:p>
      <w:pPr>
        <w:pStyle w:val="9"/>
        <w:keepNext w:val="0"/>
        <w:keepLines w:val="0"/>
        <w:pageBreakBefore w:val="0"/>
        <w:widowControl w:val="0"/>
        <w:numPr>
          <w:ilvl w:val="0"/>
          <w:numId w:val="2"/>
        </w:numPr>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lang w:val="en-US" w:eastAsia="zh-CN"/>
        </w:rPr>
        <w:t>产品质量及售后服务保证书、产品介绍、彩页资料</w:t>
      </w:r>
      <w:r>
        <w:rPr>
          <w:rFonts w:hint="eastAsia" w:ascii="方正仿宋_GBK" w:hAnsi="宋体" w:eastAsia="方正仿宋_GBK"/>
          <w:sz w:val="24"/>
          <w:szCs w:val="24"/>
        </w:rPr>
        <w:t>（</w:t>
      </w:r>
      <w:r>
        <w:rPr>
          <w:rFonts w:hint="eastAsia" w:ascii="方正仿宋_GBK" w:hAnsi="宋体" w:eastAsia="方正仿宋_GBK"/>
          <w:sz w:val="24"/>
          <w:szCs w:val="24"/>
          <w:lang w:val="en-US" w:eastAsia="zh-CN"/>
        </w:rPr>
        <w:t>自附</w:t>
      </w:r>
      <w:r>
        <w:rPr>
          <w:rFonts w:hint="eastAsia" w:ascii="方正仿宋_GBK" w:hAnsi="宋体" w:eastAsia="方正仿宋_GBK"/>
          <w:sz w:val="24"/>
          <w:szCs w:val="24"/>
        </w:rPr>
        <w:t>）</w:t>
      </w:r>
    </w:p>
    <w:p>
      <w:pPr>
        <w:pStyle w:val="9"/>
        <w:keepNext w:val="0"/>
        <w:keepLines w:val="0"/>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方正仿宋_GBK" w:hAnsi="宋体" w:eastAsia="方正仿宋_GBK"/>
          <w:sz w:val="24"/>
          <w:szCs w:val="24"/>
        </w:rPr>
      </w:pPr>
    </w:p>
    <w:p>
      <w:pPr>
        <w:pStyle w:val="9"/>
        <w:keepNext w:val="0"/>
        <w:keepLines w:val="0"/>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方正仿宋_GBK" w:hAnsi="宋体" w:eastAsia="方正仿宋_GBK"/>
          <w:sz w:val="24"/>
          <w:szCs w:val="24"/>
        </w:rPr>
      </w:pPr>
    </w:p>
    <w:p>
      <w:pPr>
        <w:pStyle w:val="9"/>
        <w:keepNext w:val="0"/>
        <w:keepLines w:val="0"/>
        <w:pageBreakBefore w:val="0"/>
        <w:widowControl w:val="0"/>
        <w:numPr>
          <w:ilvl w:val="0"/>
          <w:numId w:val="0"/>
        </w:numPr>
        <w:kinsoku/>
        <w:wordWrap/>
        <w:overflowPunct/>
        <w:topLinePunct w:val="0"/>
        <w:autoSpaceDE/>
        <w:autoSpaceDN/>
        <w:bidi w:val="0"/>
        <w:spacing w:line="400" w:lineRule="exact"/>
        <w:ind w:left="0" w:leftChars="0"/>
        <w:textAlignment w:val="auto"/>
        <w:rPr>
          <w:rFonts w:hint="eastAsia" w:ascii="方正仿宋_GBK" w:hAnsi="宋体" w:eastAsia="方正仿宋_GBK"/>
          <w:sz w:val="24"/>
          <w:szCs w:val="24"/>
        </w:rPr>
      </w:pPr>
    </w:p>
    <w:p>
      <w:pPr>
        <w:keepNext w:val="0"/>
        <w:keepLines w:val="0"/>
        <w:pageBreakBefore w:val="0"/>
        <w:widowControl w:val="0"/>
        <w:kinsoku/>
        <w:wordWrap/>
        <w:overflowPunct/>
        <w:topLinePunct w:val="0"/>
        <w:autoSpaceDE/>
        <w:autoSpaceDN/>
        <w:bidi w:val="0"/>
        <w:spacing w:line="400" w:lineRule="exact"/>
        <w:ind w:left="0" w:leftChars="0" w:firstLine="480" w:firstLineChars="200"/>
        <w:textAlignment w:val="auto"/>
        <w:rPr>
          <w:rFonts w:hint="eastAsia" w:ascii="方正仿宋_GBK" w:hAnsi="宋体" w:eastAsia="方正仿宋_GBK"/>
          <w:sz w:val="24"/>
          <w:szCs w:val="24"/>
        </w:rPr>
      </w:pPr>
      <w:r>
        <w:rPr>
          <w:rFonts w:hint="eastAsia" w:ascii="方正仿宋_GBK" w:hAnsi="宋体" w:eastAsia="方正仿宋_GBK"/>
          <w:sz w:val="24"/>
          <w:szCs w:val="24"/>
        </w:rPr>
        <w:t>（三）其他与项目有关的资料（自附）</w:t>
      </w:r>
    </w:p>
    <w:p>
      <w:pPr>
        <w:widowControl/>
        <w:spacing w:line="400" w:lineRule="exact"/>
        <w:ind w:firstLine="480" w:firstLineChars="200"/>
        <w:jc w:val="left"/>
        <w:rPr>
          <w:rFonts w:hint="eastAsia" w:ascii="方正仿宋_GBK" w:hAnsi="宋体" w:eastAsia="方正仿宋_GBK"/>
          <w:sz w:val="24"/>
          <w:szCs w:val="24"/>
          <w:lang w:val="en-US" w:eastAsia="zh-CN"/>
        </w:rPr>
      </w:pPr>
    </w:p>
    <w:p>
      <w:pPr>
        <w:widowControl/>
        <w:spacing w:line="400" w:lineRule="exact"/>
        <w:ind w:firstLine="480" w:firstLineChars="200"/>
        <w:jc w:val="left"/>
        <w:rPr>
          <w:rFonts w:hint="eastAsia" w:ascii="方正仿宋_GBK" w:hAnsi="宋体" w:eastAsia="方正仿宋_GBK"/>
          <w:sz w:val="24"/>
          <w:szCs w:val="24"/>
          <w:lang w:val="en-US" w:eastAsia="zh-CN"/>
        </w:rPr>
      </w:pPr>
    </w:p>
    <w:p>
      <w:pPr>
        <w:pStyle w:val="6"/>
        <w:jc w:val="center"/>
        <w:rPr>
          <w:rFonts w:hint="eastAsia" w:ascii="方正仿宋_GBK" w:hAnsi="方正仿宋_GBK" w:eastAsia="方正仿宋_GBK" w:cs="方正仿宋_GBK"/>
          <w:sz w:val="24"/>
          <w:szCs w:val="28"/>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embedRegular r:id="rId1" w:fontKey="{39122E73-9CB1-46AB-B8B9-2C413592249F}"/>
  </w:font>
  <w:font w:name="方正仿宋_GBK">
    <w:panose1 w:val="03000509000000000000"/>
    <w:charset w:val="86"/>
    <w:family w:val="script"/>
    <w:pitch w:val="default"/>
    <w:sig w:usb0="00000001" w:usb1="080E0000" w:usb2="00000000" w:usb3="00000000" w:csb0="00040000" w:csb1="00000000"/>
    <w:embedRegular r:id="rId2" w:fontKey="{2747B058-444E-4BB9-B789-BB16CAE7157D}"/>
  </w:font>
  <w:font w:name="仿宋">
    <w:panose1 w:val="02010609060101010101"/>
    <w:charset w:val="86"/>
    <w:family w:val="modern"/>
    <w:pitch w:val="default"/>
    <w:sig w:usb0="800002BF" w:usb1="38CF7CFA" w:usb2="00000016" w:usb3="00000000" w:csb0="00040001" w:csb1="00000000"/>
    <w:embedRegular r:id="rId3" w:fontKey="{527108F0-8085-4ED6-A606-60DCE4892044}"/>
  </w:font>
  <w:font w:name="方正小标宋_GBK">
    <w:panose1 w:val="03000509000000000000"/>
    <w:charset w:val="86"/>
    <w:family w:val="script"/>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3B8C58"/>
    <w:multiLevelType w:val="singleLevel"/>
    <w:tmpl w:val="2B3B8C58"/>
    <w:lvl w:ilvl="0" w:tentative="0">
      <w:start w:val="5"/>
      <w:numFmt w:val="chineseCounting"/>
      <w:suff w:val="nothing"/>
      <w:lvlText w:val="（%1）"/>
      <w:lvlJc w:val="left"/>
      <w:rPr>
        <w:rFonts w:hint="eastAsia"/>
      </w:rPr>
    </w:lvl>
  </w:abstractNum>
  <w:abstractNum w:abstractNumId="1">
    <w:nsid w:val="6E407B3E"/>
    <w:multiLevelType w:val="singleLevel"/>
    <w:tmpl w:val="6E407B3E"/>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NjYzczMjI0OWJkZTcxZTM0MmNiNjMzMjBlYTlhMzUifQ=="/>
  </w:docVars>
  <w:rsids>
    <w:rsidRoot w:val="00AF0BF2"/>
    <w:rsid w:val="0000596A"/>
    <w:rsid w:val="00056BF4"/>
    <w:rsid w:val="001D6301"/>
    <w:rsid w:val="00221C15"/>
    <w:rsid w:val="00226476"/>
    <w:rsid w:val="0025762A"/>
    <w:rsid w:val="00271891"/>
    <w:rsid w:val="0028768E"/>
    <w:rsid w:val="002A28AD"/>
    <w:rsid w:val="002E6CDF"/>
    <w:rsid w:val="00333046"/>
    <w:rsid w:val="00361DF2"/>
    <w:rsid w:val="00410956"/>
    <w:rsid w:val="00482402"/>
    <w:rsid w:val="00486D78"/>
    <w:rsid w:val="004D1D6D"/>
    <w:rsid w:val="00500D40"/>
    <w:rsid w:val="005238AD"/>
    <w:rsid w:val="0057703A"/>
    <w:rsid w:val="00602D73"/>
    <w:rsid w:val="00684348"/>
    <w:rsid w:val="006A06B2"/>
    <w:rsid w:val="006B60BB"/>
    <w:rsid w:val="006D0338"/>
    <w:rsid w:val="006E630D"/>
    <w:rsid w:val="00740739"/>
    <w:rsid w:val="00782B82"/>
    <w:rsid w:val="007B00DF"/>
    <w:rsid w:val="007C1CCF"/>
    <w:rsid w:val="007C399F"/>
    <w:rsid w:val="007E3134"/>
    <w:rsid w:val="00957E5D"/>
    <w:rsid w:val="00975628"/>
    <w:rsid w:val="009F7A90"/>
    <w:rsid w:val="00A0215A"/>
    <w:rsid w:val="00A02868"/>
    <w:rsid w:val="00A31EB8"/>
    <w:rsid w:val="00A45EF1"/>
    <w:rsid w:val="00A864EE"/>
    <w:rsid w:val="00AB5BCC"/>
    <w:rsid w:val="00AC70D0"/>
    <w:rsid w:val="00AF0BF2"/>
    <w:rsid w:val="00AF286D"/>
    <w:rsid w:val="00B13C27"/>
    <w:rsid w:val="00B80FC0"/>
    <w:rsid w:val="00BB670E"/>
    <w:rsid w:val="00C34CDB"/>
    <w:rsid w:val="00CA2A10"/>
    <w:rsid w:val="00CB1001"/>
    <w:rsid w:val="00CD4879"/>
    <w:rsid w:val="00CF38C3"/>
    <w:rsid w:val="00D45EA2"/>
    <w:rsid w:val="00D6564B"/>
    <w:rsid w:val="00D7687C"/>
    <w:rsid w:val="00D85854"/>
    <w:rsid w:val="00D86819"/>
    <w:rsid w:val="00DA6C17"/>
    <w:rsid w:val="00DC673C"/>
    <w:rsid w:val="00DE63D3"/>
    <w:rsid w:val="00E35B1A"/>
    <w:rsid w:val="00E7116C"/>
    <w:rsid w:val="00E866EA"/>
    <w:rsid w:val="00E8743F"/>
    <w:rsid w:val="00EA1148"/>
    <w:rsid w:val="00EE6949"/>
    <w:rsid w:val="00F40962"/>
    <w:rsid w:val="00F76455"/>
    <w:rsid w:val="00FD31DA"/>
    <w:rsid w:val="00FE79F9"/>
    <w:rsid w:val="02615062"/>
    <w:rsid w:val="02BB660D"/>
    <w:rsid w:val="038B1872"/>
    <w:rsid w:val="05084823"/>
    <w:rsid w:val="055E66C3"/>
    <w:rsid w:val="08041D76"/>
    <w:rsid w:val="09655DC8"/>
    <w:rsid w:val="0A8C3C5A"/>
    <w:rsid w:val="0B145FD1"/>
    <w:rsid w:val="0B4E3BB1"/>
    <w:rsid w:val="0BF254C9"/>
    <w:rsid w:val="0DBD6915"/>
    <w:rsid w:val="0E653757"/>
    <w:rsid w:val="0ED07A7C"/>
    <w:rsid w:val="0EF324E5"/>
    <w:rsid w:val="0FC01DDD"/>
    <w:rsid w:val="10DC01C8"/>
    <w:rsid w:val="116503A8"/>
    <w:rsid w:val="133F76F0"/>
    <w:rsid w:val="13704662"/>
    <w:rsid w:val="13814630"/>
    <w:rsid w:val="13DF3FC3"/>
    <w:rsid w:val="14A409DB"/>
    <w:rsid w:val="15625621"/>
    <w:rsid w:val="15F441A8"/>
    <w:rsid w:val="16A60816"/>
    <w:rsid w:val="17F26FAE"/>
    <w:rsid w:val="18687FAE"/>
    <w:rsid w:val="1AC856F5"/>
    <w:rsid w:val="1BD877D9"/>
    <w:rsid w:val="1D54216D"/>
    <w:rsid w:val="1E3356E8"/>
    <w:rsid w:val="1FD86743"/>
    <w:rsid w:val="201D7DBD"/>
    <w:rsid w:val="21546A66"/>
    <w:rsid w:val="21693711"/>
    <w:rsid w:val="226E4C36"/>
    <w:rsid w:val="23F95523"/>
    <w:rsid w:val="2437495C"/>
    <w:rsid w:val="26030B51"/>
    <w:rsid w:val="260852E0"/>
    <w:rsid w:val="29070421"/>
    <w:rsid w:val="29CE6BF9"/>
    <w:rsid w:val="2AC57FFB"/>
    <w:rsid w:val="2AED7E1E"/>
    <w:rsid w:val="2C041E33"/>
    <w:rsid w:val="2C516D69"/>
    <w:rsid w:val="2D7524E6"/>
    <w:rsid w:val="2E794A11"/>
    <w:rsid w:val="2E8928E3"/>
    <w:rsid w:val="305C705B"/>
    <w:rsid w:val="30BD408D"/>
    <w:rsid w:val="327114A6"/>
    <w:rsid w:val="34DF325D"/>
    <w:rsid w:val="356E302D"/>
    <w:rsid w:val="36825B67"/>
    <w:rsid w:val="39842583"/>
    <w:rsid w:val="3A07396B"/>
    <w:rsid w:val="3A757783"/>
    <w:rsid w:val="3B800405"/>
    <w:rsid w:val="3B82689F"/>
    <w:rsid w:val="3BFF5A64"/>
    <w:rsid w:val="3D0B21A9"/>
    <w:rsid w:val="3E752DC9"/>
    <w:rsid w:val="40EC1E4D"/>
    <w:rsid w:val="41A53F56"/>
    <w:rsid w:val="443474E0"/>
    <w:rsid w:val="44A8542F"/>
    <w:rsid w:val="4684760A"/>
    <w:rsid w:val="472E3198"/>
    <w:rsid w:val="479F1A9A"/>
    <w:rsid w:val="49664A06"/>
    <w:rsid w:val="4B046ED0"/>
    <w:rsid w:val="4B9D04D7"/>
    <w:rsid w:val="4BA43FBA"/>
    <w:rsid w:val="4C582C53"/>
    <w:rsid w:val="4CD82061"/>
    <w:rsid w:val="4D433F84"/>
    <w:rsid w:val="4F9262C5"/>
    <w:rsid w:val="509D5C5F"/>
    <w:rsid w:val="50AA111F"/>
    <w:rsid w:val="51E01C21"/>
    <w:rsid w:val="52F56DBE"/>
    <w:rsid w:val="56210721"/>
    <w:rsid w:val="56E919B9"/>
    <w:rsid w:val="57CB0088"/>
    <w:rsid w:val="596468E9"/>
    <w:rsid w:val="59ED6194"/>
    <w:rsid w:val="5B395A82"/>
    <w:rsid w:val="5D24510E"/>
    <w:rsid w:val="5EC809F4"/>
    <w:rsid w:val="5F1818BF"/>
    <w:rsid w:val="5F6A3B63"/>
    <w:rsid w:val="603F4A02"/>
    <w:rsid w:val="61582C14"/>
    <w:rsid w:val="62AC472E"/>
    <w:rsid w:val="637C1197"/>
    <w:rsid w:val="64434207"/>
    <w:rsid w:val="644A5BFB"/>
    <w:rsid w:val="64C85426"/>
    <w:rsid w:val="64CF0321"/>
    <w:rsid w:val="669453A6"/>
    <w:rsid w:val="66D04197"/>
    <w:rsid w:val="672804FC"/>
    <w:rsid w:val="67991669"/>
    <w:rsid w:val="6A8D37D7"/>
    <w:rsid w:val="6BA36B5C"/>
    <w:rsid w:val="6C0E1756"/>
    <w:rsid w:val="6C1F3525"/>
    <w:rsid w:val="6EFD7139"/>
    <w:rsid w:val="708B4D5C"/>
    <w:rsid w:val="723A6707"/>
    <w:rsid w:val="72C377F4"/>
    <w:rsid w:val="734663CB"/>
    <w:rsid w:val="73EA2176"/>
    <w:rsid w:val="759977E2"/>
    <w:rsid w:val="770F5F97"/>
    <w:rsid w:val="7AA15452"/>
    <w:rsid w:val="7B5D7B47"/>
    <w:rsid w:val="7B8D1379"/>
    <w:rsid w:val="7CA547CE"/>
    <w:rsid w:val="7D723BDA"/>
    <w:rsid w:val="7F8230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spacing w:before="260" w:after="260" w:line="413" w:lineRule="auto"/>
      <w:outlineLvl w:val="2"/>
    </w:pPr>
    <w:rPr>
      <w:rFonts w:ascii="Times New Roman" w:hAnsi="Times New Roman" w:eastAsia="宋体" w:cs="Times New Roman"/>
      <w:b/>
      <w:sz w:val="32"/>
      <w:szCs w:val="20"/>
    </w:rPr>
  </w:style>
  <w:style w:type="character" w:default="1" w:styleId="12">
    <w:name w:val="Default Paragraph Font"/>
    <w:unhideWhenUsed/>
    <w:qFormat/>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toc 1"/>
    <w:basedOn w:val="1"/>
    <w:next w:val="1"/>
    <w:qFormat/>
    <w:uiPriority w:val="39"/>
    <w:pPr>
      <w:spacing w:line="180" w:lineRule="auto"/>
      <w:jc w:val="center"/>
    </w:pPr>
    <w:rPr>
      <w:sz w:val="30"/>
    </w:rPr>
  </w:style>
  <w:style w:type="paragraph" w:styleId="5">
    <w:name w:val="annotation text"/>
    <w:basedOn w:val="1"/>
    <w:unhideWhenUsed/>
    <w:qFormat/>
    <w:uiPriority w:val="99"/>
    <w:pPr>
      <w:jc w:val="left"/>
    </w:pPr>
  </w:style>
  <w:style w:type="paragraph" w:styleId="6">
    <w:name w:val="Body Text"/>
    <w:basedOn w:val="1"/>
    <w:unhideWhenUsed/>
    <w:qFormat/>
    <w:uiPriority w:val="99"/>
  </w:style>
  <w:style w:type="paragraph" w:styleId="7">
    <w:name w:val="Plain Text"/>
    <w:basedOn w:val="1"/>
    <w:qFormat/>
    <w:uiPriority w:val="0"/>
    <w:rPr>
      <w:rFonts w:ascii="宋体" w:hAnsi="Courier New"/>
    </w:rPr>
  </w:style>
  <w:style w:type="paragraph" w:styleId="8">
    <w:name w:val="Date"/>
    <w:basedOn w:val="1"/>
    <w:next w:val="1"/>
    <w:unhideWhenUsed/>
    <w:qFormat/>
    <w:uiPriority w:val="99"/>
    <w:rPr>
      <w:sz w:val="28"/>
      <w:szCs w:val="20"/>
    </w:rPr>
  </w:style>
  <w:style w:type="paragraph" w:styleId="9">
    <w:name w:val="Body Text Indent 2"/>
    <w:basedOn w:val="1"/>
    <w:qFormat/>
    <w:uiPriority w:val="0"/>
    <w:pPr>
      <w:snapToGrid w:val="0"/>
      <w:spacing w:line="560" w:lineRule="atLeast"/>
      <w:ind w:firstLine="540"/>
    </w:pPr>
  </w:style>
  <w:style w:type="paragraph" w:styleId="10">
    <w:name w:val="footer"/>
    <w:basedOn w:val="1"/>
    <w:link w:val="16"/>
    <w:unhideWhenUsed/>
    <w:qFormat/>
    <w:uiPriority w:val="99"/>
    <w:pPr>
      <w:tabs>
        <w:tab w:val="center" w:pos="4153"/>
        <w:tab w:val="right" w:pos="8306"/>
      </w:tabs>
      <w:snapToGrid w:val="0"/>
      <w:jc w:val="left"/>
    </w:pPr>
    <w:rPr>
      <w:sz w:val="18"/>
      <w:szCs w:val="18"/>
    </w:rPr>
  </w:style>
  <w:style w:type="paragraph" w:styleId="11">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table" w:styleId="14">
    <w:name w:val="Table Grid"/>
    <w:basedOn w:val="13"/>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页眉 Char"/>
    <w:basedOn w:val="12"/>
    <w:link w:val="11"/>
    <w:qFormat/>
    <w:uiPriority w:val="99"/>
    <w:rPr>
      <w:sz w:val="18"/>
      <w:szCs w:val="18"/>
    </w:rPr>
  </w:style>
  <w:style w:type="character" w:customStyle="1" w:styleId="16">
    <w:name w:val="页脚 Char"/>
    <w:basedOn w:val="12"/>
    <w:link w:val="10"/>
    <w:qFormat/>
    <w:uiPriority w:val="99"/>
    <w:rPr>
      <w:sz w:val="18"/>
      <w:szCs w:val="18"/>
    </w:rPr>
  </w:style>
  <w:style w:type="paragraph" w:customStyle="1" w:styleId="17">
    <w:name w:val="列出段落1"/>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CQEMC</Company>
  <Pages>3</Pages>
  <Words>1336</Words>
  <Characters>1583</Characters>
  <Lines>12</Lines>
  <Paragraphs>3</Paragraphs>
  <ScaleCrop>false</ScaleCrop>
  <LinksUpToDate>false</LinksUpToDate>
  <CharactersWithSpaces>1586</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2019-07-21T03:32:00Z</dcterms:created>
  <dc:creator>QXK</dc:creator>
  <cp:lastModifiedBy>ZBB</cp:lastModifiedBy>
  <dcterms:modified xsi:type="dcterms:W3CDTF">2024-05-28T07:19:43Z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FE8578EC5C86486EAE7842E577B586F4_13</vt:lpwstr>
  </property>
</Properties>
</file>