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血管介入电生理类材料常规采购需求文件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发布两次采购公告，但由于递交响应材料的供应商不足三家，采购终止。现发布第三次采购公告，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393"/>
        <w:gridCol w:w="1725"/>
        <w:gridCol w:w="1785"/>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118" w:type="dxa"/>
            <w:gridSpan w:val="2"/>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医用耗材分类</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624"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7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393"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一级分类</w:t>
            </w:r>
          </w:p>
        </w:tc>
        <w:tc>
          <w:tcPr>
            <w:tcW w:w="172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二级分类</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624"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2393"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02-血管介入治疗类材料</w:t>
            </w:r>
          </w:p>
        </w:tc>
        <w:tc>
          <w:tcPr>
            <w:tcW w:w="172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01-电生理类材料</w:t>
            </w:r>
          </w:p>
        </w:tc>
        <w:tc>
          <w:tcPr>
            <w:tcW w:w="178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2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9401"/>
      <w:bookmarkStart w:id="9" w:name="_Toc1965"/>
      <w:bookmarkStart w:id="10" w:name="_Toc6178"/>
      <w:bookmarkStart w:id="11" w:name="_Toc22548773"/>
      <w:bookmarkStart w:id="12" w:name="_Toc3374"/>
      <w:bookmarkStart w:id="13" w:name="_Toc3976"/>
      <w:bookmarkStart w:id="14" w:name="_Toc17509"/>
      <w:bookmarkStart w:id="15" w:name="_Toc26564"/>
      <w:bookmarkStart w:id="16" w:name="_Toc11412"/>
      <w:bookmarkStart w:id="17" w:name="_Toc21930"/>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11</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6933"/>
      <w:bookmarkStart w:id="20" w:name="_Toc31810"/>
      <w:bookmarkStart w:id="21" w:name="_Toc517367960"/>
      <w:bookmarkStart w:id="22" w:name="_Toc527828387"/>
      <w:bookmarkStart w:id="23" w:name="_Toc13490"/>
      <w:bookmarkStart w:id="24" w:name="_Toc21862"/>
      <w:bookmarkStart w:id="25" w:name="_Toc22978"/>
      <w:bookmarkStart w:id="26" w:name="_Toc31639"/>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（二）</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响应文件一式两份，其中正、副本各一份（注：封面应注明项目名称、供应商名称、联系人及电话，不需密封）；纸质报价和电子版报价各一份（纸质报价需密封，报价格式详见附件2）。</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1495"/>
      <w:bookmarkStart w:id="31" w:name="_Toc2188"/>
      <w:bookmarkStart w:id="32" w:name="_Toc517367961"/>
      <w:bookmarkStart w:id="33" w:name="_Toc517368028"/>
      <w:bookmarkStart w:id="34" w:name="_Toc527828388"/>
      <w:bookmarkStart w:id="35" w:name="_Toc24060"/>
      <w:bookmarkStart w:id="36" w:name="_Toc20734"/>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65660382"/>
      <w:bookmarkStart w:id="43" w:name="_Toc2016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6566038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DCCF1906-CD84-40F5-875F-A60DA2E2569D}"/>
  </w:font>
  <w:font w:name="仿宋">
    <w:panose1 w:val="02010609060101010101"/>
    <w:charset w:val="86"/>
    <w:family w:val="modern"/>
    <w:pitch w:val="default"/>
    <w:sig w:usb0="800002BF" w:usb1="38CF7CFA" w:usb2="00000016" w:usb3="00000000" w:csb0="00040001" w:csb1="00000000"/>
    <w:embedRegular r:id="rId2" w:fontKey="{7D3BAAFC-6F1E-4383-9E50-C90063539A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687FAE"/>
    <w:rsid w:val="19804882"/>
    <w:rsid w:val="1AC856F5"/>
    <w:rsid w:val="1BD877D9"/>
    <w:rsid w:val="1D54216D"/>
    <w:rsid w:val="1E27255E"/>
    <w:rsid w:val="1E3356E8"/>
    <w:rsid w:val="1E44427C"/>
    <w:rsid w:val="1F1E100F"/>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30525023"/>
    <w:rsid w:val="305C705B"/>
    <w:rsid w:val="30BD408D"/>
    <w:rsid w:val="327114A6"/>
    <w:rsid w:val="34DF325D"/>
    <w:rsid w:val="356E302D"/>
    <w:rsid w:val="365F5254"/>
    <w:rsid w:val="36825B67"/>
    <w:rsid w:val="38E4332B"/>
    <w:rsid w:val="391F477E"/>
    <w:rsid w:val="39842583"/>
    <w:rsid w:val="398B0EE9"/>
    <w:rsid w:val="3A07396B"/>
    <w:rsid w:val="3A183D49"/>
    <w:rsid w:val="3A3D3178"/>
    <w:rsid w:val="3A757783"/>
    <w:rsid w:val="3B775651"/>
    <w:rsid w:val="3B82689F"/>
    <w:rsid w:val="3D0B21A9"/>
    <w:rsid w:val="3E752DC9"/>
    <w:rsid w:val="41A53F56"/>
    <w:rsid w:val="443474E0"/>
    <w:rsid w:val="44A168CC"/>
    <w:rsid w:val="44A17DC5"/>
    <w:rsid w:val="44A8542F"/>
    <w:rsid w:val="4684760A"/>
    <w:rsid w:val="472E3198"/>
    <w:rsid w:val="477F5698"/>
    <w:rsid w:val="48EF0CDF"/>
    <w:rsid w:val="49664A06"/>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72804FC"/>
    <w:rsid w:val="67991669"/>
    <w:rsid w:val="6A8D37D7"/>
    <w:rsid w:val="6BA36B5C"/>
    <w:rsid w:val="6C1F3525"/>
    <w:rsid w:val="6DC522E8"/>
    <w:rsid w:val="6EFD7139"/>
    <w:rsid w:val="70054579"/>
    <w:rsid w:val="708B4D5C"/>
    <w:rsid w:val="723A6707"/>
    <w:rsid w:val="72C377F4"/>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2024-06-11T00:57:32Z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