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医用低温保存箱配套冻存管等产品常规采购需求文件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对以下产品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7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2485"/>
        <w:gridCol w:w="1730"/>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367"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医用低温保存箱</w:t>
            </w:r>
          </w:p>
        </w:tc>
        <w:tc>
          <w:tcPr>
            <w:tcW w:w="173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配套产品</w:t>
            </w:r>
          </w:p>
        </w:tc>
        <w:tc>
          <w:tcPr>
            <w:tcW w:w="173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82"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品牌</w:t>
            </w:r>
          </w:p>
        </w:tc>
        <w:tc>
          <w:tcPr>
            <w:tcW w:w="248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规格型号</w:t>
            </w:r>
          </w:p>
        </w:tc>
        <w:tc>
          <w:tcPr>
            <w:tcW w:w="1730"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c>
          <w:tcPr>
            <w:tcW w:w="1730"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882"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青岛海尔</w:t>
            </w:r>
          </w:p>
        </w:tc>
        <w:tc>
          <w:tcPr>
            <w:tcW w:w="2485"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DW-86L338J</w:t>
            </w:r>
          </w:p>
        </w:tc>
        <w:tc>
          <w:tcPr>
            <w:tcW w:w="173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冻存管</w:t>
            </w:r>
          </w:p>
        </w:tc>
        <w:tc>
          <w:tcPr>
            <w:tcW w:w="173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82" w:type="dxa"/>
            <w:vMerge w:val="continue"/>
            <w:tcBorders>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bookmarkStart w:id="3" w:name="_Toc7024"/>
            <w:bookmarkStart w:id="4" w:name="_Toc373860293"/>
          </w:p>
        </w:tc>
        <w:tc>
          <w:tcPr>
            <w:tcW w:w="2485" w:type="dxa"/>
            <w:vMerge w:val="continue"/>
            <w:tcBorders>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1730" w:type="dxa"/>
            <w:tcBorders>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冻存架</w:t>
            </w:r>
          </w:p>
        </w:tc>
        <w:tc>
          <w:tcPr>
            <w:tcW w:w="173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82" w:type="dxa"/>
            <w:vMerge w:val="continue"/>
            <w:tcBorders>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485" w:type="dxa"/>
            <w:vMerge w:val="continue"/>
            <w:tcBorders>
              <w:left w:val="single" w:color="auto" w:sz="4" w:space="0"/>
              <w:bottom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1730" w:type="dxa"/>
            <w:tcBorders>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冻存盒</w:t>
            </w:r>
          </w:p>
        </w:tc>
        <w:tc>
          <w:tcPr>
            <w:tcW w:w="173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所投产品若为医疗器械，</w:t>
      </w:r>
      <w:r>
        <w:rPr>
          <w:rFonts w:hint="eastAsia" w:ascii="方正仿宋_GBK" w:hAnsi="方正仿宋_GBK" w:eastAsia="方正仿宋_GBK" w:cs="方正仿宋_GBK"/>
          <w:color w:val="000000"/>
          <w:sz w:val="24"/>
          <w:szCs w:val="24"/>
          <w:highlight w:val="none"/>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highlight w:val="none"/>
        </w:rPr>
        <w:t>3.所投产品</w:t>
      </w:r>
      <w:r>
        <w:rPr>
          <w:rFonts w:hint="eastAsia" w:ascii="方正仿宋_GBK" w:hAnsi="方正仿宋_GBK" w:eastAsia="方正仿宋_GBK" w:cs="方正仿宋_GBK"/>
          <w:color w:val="000000"/>
          <w:sz w:val="24"/>
          <w:szCs w:val="24"/>
          <w:highlight w:val="none"/>
          <w:lang w:val="en-US" w:eastAsia="zh-CN"/>
        </w:rPr>
        <w:t>若</w:t>
      </w:r>
      <w:r>
        <w:rPr>
          <w:rFonts w:hint="eastAsia" w:ascii="方正仿宋_GBK" w:hAnsi="方正仿宋_GBK" w:eastAsia="方正仿宋_GBK" w:cs="方正仿宋_GBK"/>
          <w:color w:val="000000"/>
          <w:sz w:val="24"/>
          <w:szCs w:val="24"/>
          <w:highlight w:val="none"/>
        </w:rPr>
        <w:t>为医疗器械，须具备有效期内《医疗器械经营企业许可证》或《医疗器械经营许可证》</w:t>
      </w:r>
      <w:r>
        <w:rPr>
          <w:rFonts w:hint="eastAsia" w:ascii="方正仿宋_GBK" w:hAnsi="方正仿宋_GBK" w:eastAsia="方正仿宋_GBK" w:cs="方正仿宋_GBK"/>
          <w:color w:val="000000"/>
          <w:sz w:val="24"/>
          <w:szCs w:val="24"/>
          <w:highlight w:val="none"/>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3374"/>
      <w:bookmarkStart w:id="9" w:name="_Toc6178"/>
      <w:bookmarkStart w:id="10" w:name="_Toc3976"/>
      <w:bookmarkStart w:id="11" w:name="_Toc17509"/>
      <w:bookmarkStart w:id="12" w:name="_Toc26564"/>
      <w:bookmarkStart w:id="13" w:name="_Toc21930"/>
      <w:bookmarkStart w:id="14" w:name="_Toc11412"/>
      <w:bookmarkStart w:id="15" w:name="_Toc1965"/>
      <w:bookmarkStart w:id="16" w:name="_Toc22548773"/>
      <w:bookmarkStart w:id="17" w:name="_Toc9401"/>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18</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24</w:t>
      </w:r>
      <w:bookmarkStart w:id="53" w:name="_GoBack"/>
      <w:bookmarkEnd w:id="53"/>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8132"/>
      <w:bookmarkStart w:id="19" w:name="_Toc13490"/>
      <w:bookmarkStart w:id="20" w:name="_Toc517368027"/>
      <w:bookmarkStart w:id="21" w:name="_Toc6933"/>
      <w:bookmarkStart w:id="22" w:name="_Toc527828387"/>
      <w:bookmarkStart w:id="23" w:name="_Toc22978"/>
      <w:bookmarkStart w:id="24" w:name="_Toc517367960"/>
      <w:bookmarkStart w:id="25" w:name="_Toc31810"/>
      <w:bookmarkStart w:id="26" w:name="_Toc31639"/>
      <w:bookmarkStart w:id="27" w:name="_Toc2186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响应文件一式两份，其中正、副本各一份（注：封面应注明项目名称、供应商名称、联系人及电话，不需密封）；纸质报价和电子版报价各一份（纸质报价需密封，报价格式详见附件2）。</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060"/>
      <w:bookmarkStart w:id="30" w:name="_Toc24167"/>
      <w:bookmarkStart w:id="31" w:name="_Toc527828388"/>
      <w:bookmarkStart w:id="32" w:name="_Toc20734"/>
      <w:bookmarkStart w:id="33" w:name="_Toc517367961"/>
      <w:bookmarkStart w:id="34" w:name="_Toc15317"/>
      <w:bookmarkStart w:id="35" w:name="_Toc517368028"/>
      <w:bookmarkStart w:id="36" w:name="_Toc1495"/>
      <w:bookmarkStart w:id="37" w:name="_Toc218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tbl>
      <w:tblPr>
        <w:tblStyle w:val="13"/>
        <w:tblpPr w:leftFromText="180" w:rightFromText="180" w:vertAnchor="text" w:horzAnchor="page" w:tblpX="1735"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097"/>
        <w:gridCol w:w="1165"/>
        <w:gridCol w:w="635"/>
        <w:gridCol w:w="1721"/>
        <w:gridCol w:w="685"/>
        <w:gridCol w:w="1569"/>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序号</w:t>
            </w:r>
          </w:p>
        </w:tc>
        <w:tc>
          <w:tcPr>
            <w:tcW w:w="109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产品名称</w:t>
            </w:r>
          </w:p>
        </w:tc>
        <w:tc>
          <w:tcPr>
            <w:tcW w:w="11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规格型号</w:t>
            </w:r>
          </w:p>
        </w:tc>
        <w:tc>
          <w:tcPr>
            <w:tcW w:w="63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计量单位</w:t>
            </w:r>
          </w:p>
        </w:tc>
        <w:tc>
          <w:tcPr>
            <w:tcW w:w="172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生产厂家</w:t>
            </w:r>
          </w:p>
        </w:tc>
        <w:tc>
          <w:tcPr>
            <w:tcW w:w="6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报价</w:t>
            </w:r>
          </w:p>
        </w:tc>
        <w:tc>
          <w:tcPr>
            <w:tcW w:w="156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第二次报价  （评标现场报）</w:t>
            </w:r>
          </w:p>
        </w:tc>
        <w:tc>
          <w:tcPr>
            <w:tcW w:w="162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方正仿宋_GBK" w:hAnsi="宋体" w:eastAsia="方正仿宋_GBK"/>
                <w:sz w:val="20"/>
                <w:szCs w:val="21"/>
                <w:vertAlign w:val="baseline"/>
                <w:lang w:val="en-US" w:eastAsia="zh-CN"/>
              </w:rPr>
            </w:pPr>
            <w:r>
              <w:rPr>
                <w:rFonts w:hint="eastAsia" w:ascii="方正仿宋_GBK" w:hAnsi="宋体" w:eastAsia="方正仿宋_GBK"/>
                <w:sz w:val="20"/>
                <w:szCs w:val="21"/>
                <w:vertAlign w:val="baseline"/>
                <w:lang w:val="en-US" w:eastAsia="zh-CN"/>
              </w:rPr>
              <w:t>投标人签字确认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097"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16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63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721"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68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569"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627"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097"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16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63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721"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68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569"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627"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097"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16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63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721"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685"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569"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c>
          <w:tcPr>
            <w:tcW w:w="1627"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宋体" w:eastAsia="方正仿宋_GBK"/>
                <w:sz w:val="24"/>
                <w:szCs w:val="28"/>
                <w:vertAlign w:val="baseline"/>
              </w:rPr>
            </w:pPr>
          </w:p>
        </w:tc>
      </w:tr>
    </w:tbl>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008358"/>
      <w:bookmarkStart w:id="41" w:name="_Toc313888362"/>
      <w:bookmarkStart w:id="42" w:name="_Toc106034662"/>
      <w:bookmarkStart w:id="43" w:name="_Toc65660382"/>
      <w:bookmarkStart w:id="44" w:name="_Toc208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06034663"/>
      <w:bookmarkStart w:id="51" w:name="_Toc1701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A4EE517F-00A9-4CCF-9775-BE2C8DC9DD6C}"/>
  </w:font>
  <w:font w:name="仿宋">
    <w:panose1 w:val="02010609060101010101"/>
    <w:charset w:val="86"/>
    <w:family w:val="modern"/>
    <w:pitch w:val="default"/>
    <w:sig w:usb0="800002BF" w:usb1="38CF7CFA" w:usb2="00000016" w:usb3="00000000" w:csb0="00040001" w:csb1="00000000"/>
    <w:embedRegular r:id="rId2" w:fontKey="{20DDBB86-19D7-431C-9FFB-1CECCA3DB64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DQxMDQ4ZjdhNzBjZTNhMTAwMjc5MzEzYzkwNjE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4C2E59"/>
    <w:rsid w:val="02615062"/>
    <w:rsid w:val="02BB660D"/>
    <w:rsid w:val="036A7210"/>
    <w:rsid w:val="03FD66AC"/>
    <w:rsid w:val="04766A25"/>
    <w:rsid w:val="05084823"/>
    <w:rsid w:val="055E66C3"/>
    <w:rsid w:val="08041D76"/>
    <w:rsid w:val="09655DC8"/>
    <w:rsid w:val="0A8C3C5A"/>
    <w:rsid w:val="0B145FD1"/>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AC856F5"/>
    <w:rsid w:val="1BD877D9"/>
    <w:rsid w:val="1D54216D"/>
    <w:rsid w:val="1E27255E"/>
    <w:rsid w:val="1E3356E8"/>
    <w:rsid w:val="1E44427C"/>
    <w:rsid w:val="1FD86743"/>
    <w:rsid w:val="201D7DBD"/>
    <w:rsid w:val="21546A66"/>
    <w:rsid w:val="21693711"/>
    <w:rsid w:val="226E4C36"/>
    <w:rsid w:val="23F95523"/>
    <w:rsid w:val="2437495C"/>
    <w:rsid w:val="26030B51"/>
    <w:rsid w:val="260852E0"/>
    <w:rsid w:val="2964780D"/>
    <w:rsid w:val="29CE6BF9"/>
    <w:rsid w:val="2AC57FFB"/>
    <w:rsid w:val="2AED7E1E"/>
    <w:rsid w:val="2C041E33"/>
    <w:rsid w:val="2C516D69"/>
    <w:rsid w:val="2D7524E6"/>
    <w:rsid w:val="2E8928E3"/>
    <w:rsid w:val="2FF620A4"/>
    <w:rsid w:val="305C705B"/>
    <w:rsid w:val="30BD408D"/>
    <w:rsid w:val="327114A6"/>
    <w:rsid w:val="34DF325D"/>
    <w:rsid w:val="356E302D"/>
    <w:rsid w:val="365F5254"/>
    <w:rsid w:val="36825B67"/>
    <w:rsid w:val="38E4332B"/>
    <w:rsid w:val="391F477E"/>
    <w:rsid w:val="39842583"/>
    <w:rsid w:val="398B0EE9"/>
    <w:rsid w:val="3A07396B"/>
    <w:rsid w:val="3A086314"/>
    <w:rsid w:val="3A183D49"/>
    <w:rsid w:val="3A3D3178"/>
    <w:rsid w:val="3A757783"/>
    <w:rsid w:val="3B775651"/>
    <w:rsid w:val="3B82689F"/>
    <w:rsid w:val="3C6D55D9"/>
    <w:rsid w:val="3D0B21A9"/>
    <w:rsid w:val="3E752DC9"/>
    <w:rsid w:val="4047556D"/>
    <w:rsid w:val="41A53F56"/>
    <w:rsid w:val="443474E0"/>
    <w:rsid w:val="44A168CC"/>
    <w:rsid w:val="44A17DC5"/>
    <w:rsid w:val="44A8542F"/>
    <w:rsid w:val="4684760A"/>
    <w:rsid w:val="472E3198"/>
    <w:rsid w:val="48D60D1F"/>
    <w:rsid w:val="49664A06"/>
    <w:rsid w:val="49FD67BC"/>
    <w:rsid w:val="4B046ED0"/>
    <w:rsid w:val="4B9D04D7"/>
    <w:rsid w:val="4BA43FBA"/>
    <w:rsid w:val="4C29250E"/>
    <w:rsid w:val="4C582C53"/>
    <w:rsid w:val="4CD82061"/>
    <w:rsid w:val="4D220017"/>
    <w:rsid w:val="4D433F84"/>
    <w:rsid w:val="509D5C5F"/>
    <w:rsid w:val="50AA111F"/>
    <w:rsid w:val="51E01C21"/>
    <w:rsid w:val="52F56DBE"/>
    <w:rsid w:val="53400388"/>
    <w:rsid w:val="56210721"/>
    <w:rsid w:val="56E919B9"/>
    <w:rsid w:val="57CB0088"/>
    <w:rsid w:val="596468E9"/>
    <w:rsid w:val="59ED6194"/>
    <w:rsid w:val="5B395A82"/>
    <w:rsid w:val="5D24510E"/>
    <w:rsid w:val="5EC809F4"/>
    <w:rsid w:val="5F1818BF"/>
    <w:rsid w:val="5F2F1888"/>
    <w:rsid w:val="5F6A3B63"/>
    <w:rsid w:val="603F4A02"/>
    <w:rsid w:val="60C9031A"/>
    <w:rsid w:val="60FF0B17"/>
    <w:rsid w:val="61AB3DF6"/>
    <w:rsid w:val="62814664"/>
    <w:rsid w:val="62AC472E"/>
    <w:rsid w:val="64434207"/>
    <w:rsid w:val="644A5BFB"/>
    <w:rsid w:val="646E458C"/>
    <w:rsid w:val="64713D93"/>
    <w:rsid w:val="64C85426"/>
    <w:rsid w:val="64CF0321"/>
    <w:rsid w:val="660364FC"/>
    <w:rsid w:val="666118FF"/>
    <w:rsid w:val="669453A6"/>
    <w:rsid w:val="66D04197"/>
    <w:rsid w:val="672804FC"/>
    <w:rsid w:val="67991669"/>
    <w:rsid w:val="6A8D37D7"/>
    <w:rsid w:val="6BA36B5C"/>
    <w:rsid w:val="6C1F3525"/>
    <w:rsid w:val="6DC522E8"/>
    <w:rsid w:val="6EFD7139"/>
    <w:rsid w:val="70054579"/>
    <w:rsid w:val="708B4D5C"/>
    <w:rsid w:val="71300B4F"/>
    <w:rsid w:val="723A6707"/>
    <w:rsid w:val="72C377F4"/>
    <w:rsid w:val="73C27767"/>
    <w:rsid w:val="73EA2176"/>
    <w:rsid w:val="759977E2"/>
    <w:rsid w:val="770F5F97"/>
    <w:rsid w:val="785D02B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autoRedefine/>
    <w:qFormat/>
    <w:uiPriority w:val="99"/>
    <w:rPr>
      <w:sz w:val="18"/>
      <w:szCs w:val="18"/>
    </w:rPr>
  </w:style>
  <w:style w:type="character" w:customStyle="1" w:styleId="16">
    <w:name w:val="页脚 Char"/>
    <w:basedOn w:val="14"/>
    <w:link w:val="9"/>
    <w:autoRedefine/>
    <w:qFormat/>
    <w:uiPriority w:val="99"/>
    <w:rPr>
      <w:sz w:val="18"/>
      <w:szCs w:val="18"/>
    </w:rPr>
  </w:style>
  <w:style w:type="paragraph" w:customStyle="1" w:styleId="17">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TotalTime>0</TotalTime>
  <ScaleCrop>false</ScaleCrop>
  <LinksUpToDate>false</LinksUpToDate>
  <CharactersWithSpaces>1586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dcterms:modified xsi:type="dcterms:W3CDTF">2024-06-17T09:35:21Z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FE8578EC5C86486EAE7842E577B586F4_13</vt:lpwstr>
  </property>
</Properties>
</file>