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line="480" w:lineRule="exact"/>
        <w:ind w:firstLine="562" w:firstLineChars="200"/>
        <w:jc w:val="center"/>
        <w:rPr>
          <w:rFonts w:hint="eastAsia" w:ascii="方正仿宋_GBK" w:hAnsi="方正仿宋_GBK" w:eastAsia="方正仿宋_GBK" w:cs="方正仿宋_GBK"/>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导管、引流装置常规采购需求文件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重庆市第四人民医院本着公平、公正、公开、诚信的原则，拟对医院</w:t>
      </w:r>
      <w:r>
        <w:rPr>
          <w:rFonts w:hint="eastAsia" w:ascii="方正仿宋_GBK" w:hAnsi="方正仿宋_GBK" w:eastAsia="方正仿宋_GBK" w:cs="方正仿宋_GBK"/>
          <w:color w:val="000000"/>
          <w:sz w:val="24"/>
          <w:szCs w:val="24"/>
          <w:lang w:val="en-US" w:eastAsia="zh-CN"/>
        </w:rPr>
        <w:t>导管、引流装置常规采购项目</w:t>
      </w:r>
      <w:r>
        <w:rPr>
          <w:rFonts w:hint="eastAsia" w:ascii="方正仿宋_GBK" w:hAnsi="方正仿宋_GBK" w:eastAsia="方正仿宋_GBK" w:cs="方正仿宋_GBK"/>
          <w:color w:val="000000"/>
          <w:sz w:val="24"/>
          <w:szCs w:val="24"/>
        </w:rPr>
        <w:t>进行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，欢迎具有相关资质且有良好信誉和</w:t>
      </w: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能力的供应商参加。</w:t>
      </w:r>
    </w:p>
    <w:bookmarkEnd w:id="0"/>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1" w:name="_Toc16790"/>
      <w:bookmarkStart w:id="2" w:name="_Toc5295"/>
      <w:r>
        <w:rPr>
          <w:rFonts w:hint="eastAsia" w:ascii="方正仿宋_GBK" w:hAnsi="方正仿宋_GBK" w:eastAsia="方正仿宋_GBK" w:cs="方正仿宋_GBK"/>
          <w:color w:val="000000"/>
          <w:sz w:val="24"/>
          <w:szCs w:val="24"/>
        </w:rPr>
        <w:t>一、</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bookmarkEnd w:id="1"/>
      <w:bookmarkEnd w:id="2"/>
    </w:p>
    <w:tbl>
      <w:tblPr>
        <w:tblStyle w:val="13"/>
        <w:tblW w:w="74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2145"/>
        <w:gridCol w:w="1695"/>
        <w:gridCol w:w="2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3150" w:type="dxa"/>
            <w:gridSpan w:val="2"/>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highlight w:val="none"/>
              </w:rPr>
            </w:pPr>
            <w:bookmarkStart w:id="53" w:name="_GoBack"/>
            <w:r>
              <w:rPr>
                <w:rFonts w:hint="eastAsia" w:ascii="方正仿宋_GBK" w:hAnsi="方正仿宋_GBK" w:eastAsia="方正仿宋_GBK" w:cs="方正仿宋_GBK"/>
                <w:color w:val="000000"/>
                <w:sz w:val="24"/>
                <w:szCs w:val="24"/>
                <w:highlight w:val="none"/>
                <w:lang w:val="en-US" w:eastAsia="zh-CN"/>
              </w:rPr>
              <w:t>国家医保医用耗材二级分类</w:t>
            </w:r>
          </w:p>
        </w:tc>
        <w:tc>
          <w:tcPr>
            <w:tcW w:w="1695" w:type="dxa"/>
            <w:vMerge w:val="restart"/>
            <w:tcBorders>
              <w:top w:val="single" w:color="auto" w:sz="4" w:space="0"/>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采购职能部门</w:t>
            </w:r>
          </w:p>
        </w:tc>
        <w:tc>
          <w:tcPr>
            <w:tcW w:w="2583" w:type="dxa"/>
            <w:vMerge w:val="restart"/>
            <w:tcBorders>
              <w:top w:val="single" w:color="auto" w:sz="4" w:space="0"/>
              <w:left w:val="single" w:color="auto" w:sz="4" w:space="0"/>
              <w:right w:val="single" w:color="auto" w:sz="4" w:space="0"/>
            </w:tcBorders>
            <w:vAlign w:val="center"/>
          </w:tcPr>
          <w:p>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要求及备注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005"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代码</w:t>
            </w:r>
          </w:p>
        </w:tc>
        <w:tc>
          <w:tcPr>
            <w:tcW w:w="2145"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名称</w:t>
            </w:r>
          </w:p>
        </w:tc>
        <w:tc>
          <w:tcPr>
            <w:tcW w:w="1695"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rPr>
            </w:pPr>
          </w:p>
        </w:tc>
        <w:tc>
          <w:tcPr>
            <w:tcW w:w="2583"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1005"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bookmarkStart w:id="3" w:name="_Toc7024"/>
            <w:bookmarkStart w:id="4" w:name="_Toc373860293"/>
            <w:r>
              <w:rPr>
                <w:rFonts w:hint="eastAsia" w:ascii="方正仿宋_GBK" w:hAnsi="方正仿宋_GBK" w:eastAsia="方正仿宋_GBK" w:cs="方正仿宋_GBK"/>
                <w:color w:val="000000"/>
                <w:sz w:val="24"/>
                <w:szCs w:val="24"/>
                <w:highlight w:val="none"/>
                <w:lang w:val="en-US" w:eastAsia="zh-CN"/>
              </w:rPr>
              <w:t>1417</w:t>
            </w:r>
          </w:p>
        </w:tc>
        <w:tc>
          <w:tcPr>
            <w:tcW w:w="2145" w:type="dxa"/>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导管、引流装置</w:t>
            </w:r>
          </w:p>
        </w:tc>
        <w:tc>
          <w:tcPr>
            <w:tcW w:w="1695" w:type="dxa"/>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2583"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1、高值耗材线上采购。       2、集采耗材除外。    3、供应商</w:t>
            </w:r>
            <w:r>
              <w:rPr>
                <w:rFonts w:hint="eastAsia" w:ascii="方正仿宋_GBK" w:hAnsi="方正仿宋_GBK" w:eastAsia="方正仿宋_GBK" w:cs="方正仿宋_GBK"/>
                <w:color w:val="000000"/>
                <w:sz w:val="24"/>
                <w:szCs w:val="24"/>
              </w:rPr>
              <w:t>所投产品规格应尽可能的齐全</w:t>
            </w:r>
            <w:r>
              <w:rPr>
                <w:rFonts w:hint="eastAsia" w:ascii="方正仿宋_GBK" w:hAnsi="方正仿宋_GBK" w:eastAsia="方正仿宋_GBK" w:cs="方正仿宋_GBK"/>
                <w:color w:val="000000"/>
                <w:sz w:val="24"/>
                <w:szCs w:val="24"/>
                <w:lang w:eastAsia="zh-CN"/>
              </w:rPr>
              <w:t>。</w:t>
            </w:r>
          </w:p>
        </w:tc>
      </w:tr>
      <w:bookmarkEnd w:id="53"/>
    </w:tbl>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二、资金来源</w:t>
      </w:r>
      <w:bookmarkEnd w:id="3"/>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 w:name="_Toc30975"/>
      <w:bookmarkStart w:id="6" w:name="_Toc530045187"/>
      <w:bookmarkStart w:id="7" w:name="_Toc24964"/>
      <w:r>
        <w:rPr>
          <w:rFonts w:hint="eastAsia" w:ascii="方正仿宋_GBK" w:hAnsi="方正仿宋_GBK" w:eastAsia="方正仿宋_GBK" w:cs="方正仿宋_GBK"/>
          <w:color w:val="000000"/>
          <w:sz w:val="24"/>
          <w:szCs w:val="24"/>
        </w:rPr>
        <w:t>三、供应商的资格条件</w:t>
      </w:r>
      <w:bookmarkEnd w:id="5"/>
      <w:bookmarkEnd w:id="6"/>
      <w:bookmarkEnd w:id="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1.所投产品若为进口产品，须提供制造商或制造商中国大陆境内代表机构出具的授权函；</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须具有所投标产品有效期内的《中华人民共和国医疗器械注册证》，若注册证有附件的，还须提供附件《医疗器械产品注册登记表》；</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3.须具备有效期内《医疗器械经营企业许可证》或《医疗器械经营许可证》</w:t>
      </w:r>
      <w:r>
        <w:rPr>
          <w:rFonts w:hint="eastAsia" w:ascii="方正仿宋_GBK" w:hAnsi="方正仿宋_GBK" w:eastAsia="方正仿宋_GBK" w:cs="方正仿宋_GBK"/>
          <w:color w:val="000000"/>
          <w:sz w:val="24"/>
          <w:szCs w:val="24"/>
          <w:lang w:eastAsia="zh-CN"/>
        </w:rPr>
        <w:t>。</w:t>
      </w:r>
    </w:p>
    <w:bookmarkEnd w:id="4"/>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8" w:name="_Toc11412"/>
      <w:bookmarkStart w:id="9" w:name="_Toc6178"/>
      <w:bookmarkStart w:id="10" w:name="_Toc17509"/>
      <w:bookmarkStart w:id="11" w:name="_Toc9401"/>
      <w:bookmarkStart w:id="12" w:name="_Toc3374"/>
      <w:bookmarkStart w:id="13" w:name="_Toc26564"/>
      <w:bookmarkStart w:id="14" w:name="_Toc22548773"/>
      <w:bookmarkStart w:id="15" w:name="_Toc3976"/>
      <w:bookmarkStart w:id="16" w:name="_Toc1965"/>
      <w:bookmarkStart w:id="17" w:name="_Toc21930"/>
      <w:r>
        <w:rPr>
          <w:rFonts w:hint="eastAsia" w:ascii="方正仿宋_GBK" w:hAnsi="方正仿宋_GBK" w:eastAsia="方正仿宋_GBK" w:cs="方正仿宋_GBK"/>
          <w:color w:val="000000"/>
          <w:sz w:val="24"/>
          <w:szCs w:val="24"/>
          <w:lang w:val="en-US" w:eastAsia="zh-CN"/>
        </w:rPr>
        <w:t>四、服务要求</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rPr>
        <w:t>供应商必须是重庆药交所注册会员，产品应当是重庆药交所注册产品（暂未注册的必须提交注册承诺书及其他证明材料）。</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w:t>
      </w:r>
      <w:r>
        <w:rPr>
          <w:rFonts w:hint="default" w:ascii="方正仿宋_GBK" w:hAnsi="方正仿宋_GBK" w:eastAsia="方正仿宋_GBK" w:cs="方正仿宋_GBK"/>
          <w:color w:val="000000"/>
          <w:sz w:val="24"/>
          <w:szCs w:val="24"/>
          <w:lang w:val="en-US" w:eastAsia="zh-CN"/>
        </w:rPr>
        <w:t>供应商在重庆应有仓储库房，具有较好的物流配送能力（一般在接到医院送货通知后当日或次日能送货到指定地点）</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w:t>
      </w:r>
      <w:r>
        <w:rPr>
          <w:rFonts w:hint="default" w:ascii="方正仿宋_GBK" w:hAnsi="方正仿宋_GBK" w:eastAsia="方正仿宋_GBK" w:cs="方正仿宋_GBK"/>
          <w:color w:val="000000"/>
          <w:sz w:val="24"/>
          <w:szCs w:val="24"/>
          <w:lang w:val="en-US" w:eastAsia="zh-CN"/>
        </w:rPr>
        <w:t>供应商需具有完善的销售供应和售后服务保障体系。对于出现不符合质量标准的产品包退包换；须于接到采购人售后服务通知的1个工作日内，派专业人员上门处理相关服务需求。</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（四）承诺中选产品通过医院SPD系统配送，费用由成交供应商与SPD服务商双方协商。</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w:t>
      </w:r>
      <w:r>
        <w:rPr>
          <w:rFonts w:hint="default" w:ascii="方正仿宋_GBK" w:hAnsi="方正仿宋_GBK" w:eastAsia="方正仿宋_GBK" w:cs="方正仿宋_GBK"/>
          <w:color w:val="000000"/>
          <w:sz w:val="24"/>
          <w:szCs w:val="24"/>
          <w:lang w:val="en-US" w:eastAsia="zh-CN"/>
        </w:rPr>
        <w:t>所投产品的销售业绩良好。提供所投产品销售业绩的相关证明材料，如销售合同或医院用户名单、联系人及联系电话</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有关说明</w:t>
      </w:r>
      <w:bookmarkEnd w:id="8"/>
      <w:bookmarkEnd w:id="9"/>
      <w:bookmarkEnd w:id="10"/>
      <w:bookmarkEnd w:id="11"/>
      <w:bookmarkEnd w:id="12"/>
      <w:bookmarkEnd w:id="13"/>
      <w:bookmarkEnd w:id="14"/>
      <w:bookmarkEnd w:id="15"/>
      <w:bookmarkEnd w:id="16"/>
      <w:bookmarkEnd w:id="1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文件公告期限：自公告发布之日（202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7</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15</w:t>
      </w:r>
      <w:r>
        <w:rPr>
          <w:rFonts w:hint="eastAsia" w:ascii="方正仿宋_GBK" w:hAnsi="方正仿宋_GBK" w:eastAsia="方正仿宋_GBK" w:cs="方正仿宋_GBK"/>
          <w:color w:val="000000"/>
          <w:sz w:val="24"/>
          <w:szCs w:val="24"/>
        </w:rPr>
        <w:t>日）起三个工作日。</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7</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22</w:t>
      </w: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8:30-12:00、14:30-17:00</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失败原因，响应文件概不退还。</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18" w:name="_Toc31639"/>
      <w:bookmarkStart w:id="19" w:name="_Toc13490"/>
      <w:bookmarkStart w:id="20" w:name="_Toc21862"/>
      <w:bookmarkStart w:id="21" w:name="_Toc31810"/>
      <w:bookmarkStart w:id="22" w:name="_Toc6933"/>
      <w:bookmarkStart w:id="23" w:name="_Toc517368027"/>
      <w:bookmarkStart w:id="24" w:name="_Toc527828387"/>
      <w:bookmarkStart w:id="25" w:name="_Toc22978"/>
      <w:bookmarkStart w:id="26" w:name="_Toc8132"/>
      <w:bookmarkStart w:id="27" w:name="_Toc517367960"/>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color w:val="000000"/>
          <w:sz w:val="24"/>
          <w:szCs w:val="24"/>
          <w:lang w:val="en-US" w:eastAsia="zh-CN"/>
        </w:rPr>
        <w:t>供应商须知</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（一）</w:t>
      </w:r>
      <w:r>
        <w:rPr>
          <w:rFonts w:hint="eastAsia" w:ascii="方正仿宋_GBK" w:hAnsi="方正仿宋_GBK" w:eastAsia="方正仿宋_GBK" w:cs="方正仿宋_GBK"/>
          <w:color w:val="000000"/>
          <w:sz w:val="24"/>
          <w:szCs w:val="24"/>
          <w:lang w:eastAsia="zh-CN"/>
        </w:rPr>
        <w:t>理解并同意：最低报价非中标的唯一条件。</w:t>
      </w:r>
    </w:p>
    <w:p>
      <w:pPr>
        <w:keepNext/>
        <w:keepLines/>
        <w:numPr>
          <w:ilvl w:val="0"/>
          <w:numId w:val="0"/>
        </w:numPr>
        <w:spacing w:line="480" w:lineRule="exact"/>
        <w:ind w:firstLine="480" w:firstLineChars="200"/>
        <w:rPr>
          <w:rFonts w:hint="default" w:ascii="方正仿宋_GBK" w:hAnsi="方正仿宋_GBK" w:eastAsia="方正仿宋_GBK" w:cs="方正仿宋_GBK"/>
          <w:color w:val="000000"/>
          <w:kern w:val="2"/>
          <w:sz w:val="24"/>
          <w:szCs w:val="24"/>
          <w:highlight w:val="yellow"/>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（二）报价要求：属于重庆药交所医疗器械电子挂牌交易的医用耗材，原则上报价不得高于药交所最低价。</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（三）</w:t>
      </w:r>
      <w:r>
        <w:rPr>
          <w:rFonts w:hint="eastAsia" w:ascii="方正仿宋_GBK" w:hAnsi="方正仿宋_GBK" w:eastAsia="方正仿宋_GBK" w:cs="方正仿宋_GBK"/>
          <w:color w:val="000000"/>
          <w:sz w:val="24"/>
          <w:szCs w:val="24"/>
          <w:lang w:val="en-US" w:eastAsia="zh-CN"/>
        </w:rPr>
        <w:t>响应文件要求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文件“附页：响应文件格式要求”的规定编制响应文件，并对文件中提出的要求和条件做出实质性响应，同时编制完整的页码、目录。</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响应文件一式两份，其中正、副本各一份（注：封面应注明项目名称、供应商名称、联系人及电话，不需密封）；纸质报价和电子报价各一份（</w:t>
      </w:r>
      <w:r>
        <w:rPr>
          <w:rFonts w:hint="eastAsia" w:ascii="方正仿宋_GBK" w:hAnsi="方正仿宋_GBK" w:eastAsia="方正仿宋_GBK" w:cs="方正仿宋_GBK"/>
          <w:color w:val="000000"/>
          <w:sz w:val="24"/>
          <w:szCs w:val="24"/>
          <w:highlight w:val="none"/>
          <w:lang w:eastAsia="zh-CN"/>
        </w:rPr>
        <w:t>需密封，报价格式详见附件2；</w:t>
      </w:r>
      <w:r>
        <w:rPr>
          <w:rFonts w:hint="eastAsia" w:ascii="方正仿宋_GBK" w:hAnsi="方正仿宋_GBK" w:eastAsia="方正仿宋_GBK" w:cs="方正仿宋_GBK"/>
          <w:color w:val="000000"/>
          <w:sz w:val="24"/>
          <w:szCs w:val="24"/>
          <w:highlight w:val="none"/>
          <w:lang w:val="en-US" w:eastAsia="zh-CN"/>
        </w:rPr>
        <w:t>电子报价为EXCEL格式</w:t>
      </w:r>
      <w:r>
        <w:rPr>
          <w:rFonts w:hint="eastAsia" w:ascii="方正仿宋_GBK" w:hAnsi="方正仿宋_GBK" w:eastAsia="方正仿宋_GBK" w:cs="方正仿宋_GBK"/>
          <w:color w:val="000000"/>
          <w:sz w:val="24"/>
          <w:szCs w:val="24"/>
          <w:lang w:eastAsia="zh-CN"/>
        </w:rPr>
        <w:t>）。</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成交供应商要求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highlight w:val="none"/>
          <w:lang w:val="en-US" w:eastAsia="zh-CN"/>
        </w:rPr>
        <w:t>1.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服务过程中无论何种原因造成未能满足医院需求达到四次时(如使用科室投诉产品质量、供货不及时等)，则供货协议自动终止，同时根据实际情况采取选择上次采购时排名后一位的产品或重新采购的方式进行采购。</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3.实际配送的货物必须与遴选时提供的样品一致，不能以次充好或提供假冒伪劣产品，否则本单位有权单方中止其供货并追究相关法律责任。</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4.集采耗材严格按上级规定及医院制度执行，若违规，将取消供货资格。</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28" w:name="_Toc16951"/>
      <w:bookmarkStart w:id="29" w:name="_Toc24060"/>
      <w:bookmarkStart w:id="30" w:name="_Toc24167"/>
      <w:bookmarkStart w:id="31" w:name="_Toc517367961"/>
      <w:bookmarkStart w:id="32" w:name="_Toc20734"/>
      <w:bookmarkStart w:id="33" w:name="_Toc517368028"/>
      <w:bookmarkStart w:id="34" w:name="_Toc2188"/>
      <w:bookmarkStart w:id="35" w:name="_Toc527828388"/>
      <w:bookmarkStart w:id="36" w:name="_Toc15317"/>
      <w:bookmarkStart w:id="37" w:name="_Toc1495"/>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w:t>
      </w:r>
      <w:bookmarkEnd w:id="28"/>
      <w:r>
        <w:rPr>
          <w:rFonts w:hint="eastAsia" w:ascii="方正仿宋_GBK" w:hAnsi="方正仿宋_GBK" w:eastAsia="方正仿宋_GBK" w:cs="方正仿宋_GBK"/>
          <w:color w:val="000000"/>
          <w:sz w:val="24"/>
          <w:szCs w:val="24"/>
        </w:rPr>
        <w:t>其它有关规定</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8" w:name="_Toc16527"/>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rPr>
        <w:t>、联系方式</w:t>
      </w:r>
      <w:bookmarkEnd w:id="29"/>
      <w:bookmarkEnd w:id="30"/>
      <w:bookmarkEnd w:id="31"/>
      <w:bookmarkEnd w:id="32"/>
      <w:bookmarkEnd w:id="33"/>
      <w:bookmarkEnd w:id="34"/>
      <w:bookmarkEnd w:id="35"/>
      <w:bookmarkEnd w:id="36"/>
      <w:bookmarkEnd w:id="37"/>
      <w:bookmarkEnd w:id="38"/>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w:t>
      </w:r>
      <w:r>
        <w:rPr>
          <w:rFonts w:hint="eastAsia" w:ascii="方正仿宋_GBK" w:hAnsi="方正仿宋_GBK" w:eastAsia="方正仿宋_GBK" w:cs="方正仿宋_GBK"/>
          <w:color w:val="000000"/>
          <w:sz w:val="24"/>
          <w:szCs w:val="24"/>
        </w:rPr>
        <w:t>老师</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李老师</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pPr>
        <w:pStyle w:val="5"/>
        <w:jc w:val="center"/>
        <w:rPr>
          <w:rFonts w:hint="eastAsia" w:ascii="方正仿宋_GBK" w:hAnsi="方正仿宋_GBK" w:eastAsia="方正仿宋_GBK" w:cs="方正仿宋_GBK"/>
          <w:b/>
          <w:bCs/>
          <w:sz w:val="28"/>
          <w:szCs w:val="32"/>
          <w:lang w:val="en-US" w:eastAsia="zh-CN"/>
        </w:rPr>
      </w:pPr>
    </w:p>
    <w:p>
      <w:pPr>
        <w:pStyle w:val="5"/>
        <w:jc w:val="center"/>
        <w:rPr>
          <w:rFonts w:hint="eastAsia" w:ascii="方正仿宋_GBK" w:hAnsi="方正仿宋_GBK" w:eastAsia="方正仿宋_GBK" w:cs="方正仿宋_GBK"/>
          <w:b/>
          <w:bCs/>
          <w:sz w:val="28"/>
          <w:szCs w:val="32"/>
          <w:lang w:val="en-US" w:eastAsia="zh-CN"/>
        </w:rPr>
      </w:pP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二、资格条件及其他</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（一）法人营业执照（副本）</w:t>
      </w:r>
      <w:r>
        <w:rPr>
          <w:rFonts w:hint="eastAsia" w:ascii="方正仿宋_GBK" w:hAnsi="宋体" w:eastAsia="方正仿宋_GBK"/>
          <w:b w:val="0"/>
          <w:bCs/>
          <w:sz w:val="24"/>
          <w:szCs w:val="24"/>
          <w:lang w:val="en-US" w:eastAsia="zh-CN"/>
        </w:rPr>
        <w:t>复印件</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（二）法定代表人身份证明书（格式）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（三）法定代表人授权委托书（格式）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（四）基本资格条件承诺函（格式）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lang w:val="en-US" w:eastAsia="zh-CN"/>
        </w:rPr>
      </w:pPr>
      <w:r>
        <w:rPr>
          <w:rFonts w:hint="eastAsia" w:ascii="方正仿宋_GBK" w:hAnsi="宋体" w:eastAsia="方正仿宋_GBK"/>
          <w:b w:val="0"/>
          <w:bCs/>
          <w:sz w:val="24"/>
          <w:szCs w:val="24"/>
        </w:rPr>
        <w:t>（五）</w:t>
      </w:r>
      <w:r>
        <w:rPr>
          <w:rFonts w:hint="eastAsia" w:ascii="方正仿宋_GBK" w:hAnsi="宋体" w:eastAsia="方正仿宋_GBK"/>
          <w:b w:val="0"/>
          <w:bCs/>
          <w:sz w:val="24"/>
          <w:szCs w:val="24"/>
          <w:lang w:val="en-US" w:eastAsia="zh-CN"/>
        </w:rPr>
        <w:t>生产企业委托代理经销授权书（如有）</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六</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rPr>
        <w:t>特定资格条件证书或证明文件</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如有</w:t>
      </w:r>
      <w:r>
        <w:rPr>
          <w:rFonts w:hint="eastAsia" w:ascii="方正仿宋_GBK" w:hAnsi="宋体" w:eastAsia="方正仿宋_GBK"/>
          <w:b w:val="0"/>
          <w:bCs/>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三、其他资料</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numPr>
          <w:ilvl w:val="0"/>
          <w:numId w:val="1"/>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详见明细报价表</w:t>
      </w:r>
      <w:r>
        <w:rPr>
          <w:rFonts w:hint="eastAsia" w:ascii="方正仿宋_GBK" w:hAnsi="宋体" w:eastAsia="方正仿宋_GBK"/>
          <w:sz w:val="24"/>
          <w:szCs w:val="24"/>
        </w:rPr>
        <w:t>。以我公司最后报价为准。</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的有效期为提交响应文件截止时间起90天。</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文件的一切规定和要求及</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文件》之规定给予惩罚。</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pPr>
        <w:spacing w:line="400" w:lineRule="exact"/>
        <w:ind w:firstLine="480" w:firstLineChars="200"/>
        <w:rPr>
          <w:rFonts w:hint="eastAsia" w:ascii="方正仿宋_GBK" w:hAnsi="宋体" w:eastAsia="方正仿宋_GBK"/>
          <w:sz w:val="24"/>
          <w:szCs w:val="24"/>
        </w:rPr>
      </w:pPr>
    </w:p>
    <w:p>
      <w:pPr>
        <w:snapToGrid w:val="0"/>
        <w:spacing w:line="500" w:lineRule="exact"/>
        <w:ind w:firstLine="1200" w:firstLineChars="500"/>
        <w:rPr>
          <w:rFonts w:hint="default" w:ascii="方正仿宋_GBK" w:hAnsi="宋体" w:eastAsia="方正仿宋_GBK"/>
          <w:sz w:val="24"/>
          <w:szCs w:val="28"/>
          <w:lang w:val="en-US" w:eastAsia="zh-CN"/>
        </w:rPr>
      </w:pPr>
      <w:r>
        <w:rPr>
          <w:rFonts w:hint="eastAsia" w:ascii="方正仿宋_GBK" w:hAnsi="宋体" w:eastAsia="方正仿宋_GBK"/>
          <w:sz w:val="24"/>
          <w:szCs w:val="28"/>
          <w:lang w:val="en-US" w:eastAsia="zh-CN"/>
        </w:rPr>
        <w:t>表格格式详见附件2</w:t>
      </w:r>
    </w:p>
    <w:p>
      <w:pPr>
        <w:snapToGrid w:val="0"/>
        <w:spacing w:line="500" w:lineRule="exact"/>
        <w:ind w:firstLine="480" w:firstLineChars="200"/>
        <w:rPr>
          <w:rFonts w:hint="eastAsia" w:ascii="方正仿宋_GBK" w:hAnsi="宋体" w:eastAsia="方正仿宋_GBK"/>
          <w:sz w:val="24"/>
          <w:szCs w:val="28"/>
        </w:rPr>
      </w:pPr>
    </w:p>
    <w:p>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pPr>
        <w:spacing w:line="360" w:lineRule="auto"/>
        <w:rPr>
          <w:rFonts w:hint="eastAsia"/>
        </w:rPr>
      </w:pPr>
      <w:r>
        <w:rPr>
          <w:rFonts w:hint="eastAsia" w:ascii="方正仿宋_GBK" w:hAnsi="宋体" w:eastAsia="方正仿宋_GBK"/>
          <w:sz w:val="24"/>
          <w:szCs w:val="24"/>
        </w:rPr>
        <w:t xml:space="preserve">                                          </w:t>
      </w:r>
    </w:p>
    <w:p>
      <w:pPr>
        <w:spacing w:line="360" w:lineRule="auto"/>
        <w:ind w:right="480" w:firstLine="6480" w:firstLineChars="2700"/>
        <w:rPr>
          <w:rFonts w:hint="eastAsia" w:ascii="方正仿宋_GBK" w:hAnsi="宋体" w:eastAsia="方正仿宋_GBK"/>
          <w:sz w:val="24"/>
          <w:szCs w:val="24"/>
        </w:rPr>
      </w:pPr>
    </w:p>
    <w:p>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13888362"/>
      <w:bookmarkStart w:id="40" w:name="_Toc313008358"/>
      <w:bookmarkStart w:id="41" w:name="_Toc342913421"/>
      <w:bookmarkStart w:id="42" w:name="_Toc2082"/>
      <w:bookmarkStart w:id="43" w:name="_Toc106034662"/>
      <w:bookmarkStart w:id="44" w:name="_Toc65660382"/>
      <w:bookmarkStart w:id="45" w:name="_Toc20162"/>
      <w:r>
        <w:rPr>
          <w:rFonts w:hint="eastAsia" w:ascii="方正仿宋_GBK" w:hAnsi="宋体" w:eastAsia="方正仿宋_GBK"/>
          <w:sz w:val="24"/>
          <w:lang w:val="en-US" w:eastAsia="zh-CN"/>
        </w:rPr>
        <w:t>二</w:t>
      </w:r>
      <w:r>
        <w:rPr>
          <w:rFonts w:hint="eastAsia" w:ascii="方正仿宋_GBK" w:hAnsi="宋体" w:eastAsia="方正仿宋_GBK"/>
          <w:sz w:val="24"/>
        </w:rPr>
        <w:t>、</w:t>
      </w:r>
      <w:bookmarkEnd w:id="39"/>
      <w:bookmarkEnd w:id="40"/>
      <w:bookmarkEnd w:id="41"/>
      <w:r>
        <w:rPr>
          <w:rFonts w:hint="eastAsia" w:ascii="方正仿宋_GBK" w:hAnsi="宋体" w:eastAsia="方正仿宋_GBK"/>
          <w:sz w:val="24"/>
        </w:rPr>
        <w:t>资格条件及其他</w:t>
      </w:r>
      <w:bookmarkEnd w:id="42"/>
      <w:bookmarkEnd w:id="43"/>
      <w:bookmarkEnd w:id="44"/>
      <w:bookmarkEnd w:id="45"/>
      <w:bookmarkStart w:id="46" w:name="_Toc313008359"/>
      <w:bookmarkStart w:id="47" w:name="_Toc342913422"/>
      <w:bookmarkStart w:id="48" w:name="_Toc313888363"/>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pPr>
        <w:tabs>
          <w:tab w:val="left" w:pos="6300"/>
        </w:tabs>
        <w:snapToGrid w:val="0"/>
        <w:spacing w:line="500" w:lineRule="exact"/>
        <w:ind w:firstLine="570"/>
        <w:rPr>
          <w:rFonts w:hint="eastAsia" w:ascii="方正仿宋_GBK" w:hAnsi="宋体" w:eastAsia="方正仿宋_GBK"/>
          <w:sz w:val="24"/>
          <w:szCs w:val="24"/>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pPr>
        <w:tabs>
          <w:tab w:val="left" w:pos="6300"/>
        </w:tabs>
        <w:snapToGrid w:val="0"/>
        <w:spacing w:line="500" w:lineRule="exact"/>
        <w:ind w:firstLine="570"/>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遴选</w:t>
      </w:r>
      <w:r>
        <w:rPr>
          <w:rFonts w:hint="eastAsia" w:ascii="方正仿宋_GBK" w:hAnsi="宋体" w:eastAsia="方正仿宋_GBK"/>
          <w:sz w:val="24"/>
        </w:rPr>
        <w:t>、签约等具体工作，并签署全部有关文件、协议及合同。</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电子邮箱：XXXXXX@XXXXX（若法定代表人办理并签署响应文件的可不填写）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1.若为法定代表人办理并签署响应文件的，不提供此文件。</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eastAsia" w:ascii="方正仿宋_GBK" w:hAnsi="仿宋" w:eastAsia="方正仿宋_GBK"/>
          <w:sz w:val="24"/>
        </w:rPr>
      </w:pPr>
      <w:r>
        <w:rPr>
          <w:rFonts w:hint="eastAsia" w:ascii="方正仿宋_GBK" w:hAnsi="仿宋" w:eastAsia="方正仿宋_GBK"/>
          <w:sz w:val="24"/>
        </w:rPr>
        <w:t>2.若为联合体参与的，法定代表人授权委托书由联合体主办方</w:t>
      </w:r>
      <w:r>
        <w:rPr>
          <w:rFonts w:hint="eastAsia" w:ascii="方正仿宋_GBK" w:hAnsi="仿宋" w:eastAsia="方正仿宋_GBK" w:cs="宋体"/>
          <w:kern w:val="0"/>
          <w:sz w:val="24"/>
          <w:szCs w:val="24"/>
        </w:rPr>
        <w:t>（主体）</w:t>
      </w:r>
      <w:r>
        <w:rPr>
          <w:rFonts w:hint="eastAsia" w:ascii="方正仿宋_GBK" w:hAnsi="仿宋" w:eastAsia="方正仿宋_GBK"/>
          <w:sz w:val="24"/>
        </w:rPr>
        <w:t>出具。</w:t>
      </w:r>
    </w:p>
    <w:p>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pPr>
        <w:tabs>
          <w:tab w:val="left" w:pos="6300"/>
        </w:tabs>
        <w:snapToGrid w:val="0"/>
        <w:spacing w:line="530" w:lineRule="exact"/>
        <w:rPr>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pPr>
        <w:widowControl/>
        <w:numPr>
          <w:ilvl w:val="0"/>
          <w:numId w:val="2"/>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2"/>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pPr>
        <w:widowControl/>
        <w:spacing w:line="400" w:lineRule="exact"/>
        <w:ind w:firstLine="480" w:firstLineChars="200"/>
        <w:jc w:val="left"/>
        <w:rPr>
          <w:rFonts w:hint="eastAsia" w:ascii="方正仿宋_GBK" w:hAnsi="宋体" w:eastAsia="方正仿宋_GBK"/>
          <w:sz w:val="24"/>
          <w:szCs w:val="24"/>
        </w:rPr>
      </w:pPr>
    </w:p>
    <w:p>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49" w:name="_Toc65660383"/>
      <w:bookmarkStart w:id="50" w:name="_Toc17010"/>
      <w:bookmarkStart w:id="51" w:name="_Toc2080"/>
      <w:bookmarkStart w:id="52" w:name="_Toc106034663"/>
      <w:r>
        <w:rPr>
          <w:rFonts w:hint="eastAsia" w:ascii="方正仿宋_GBK" w:hAnsi="宋体" w:eastAsia="方正仿宋_GBK"/>
          <w:sz w:val="24"/>
          <w:szCs w:val="24"/>
          <w:lang w:val="en-US" w:eastAsia="zh-CN"/>
        </w:rPr>
        <w:t>三</w:t>
      </w:r>
      <w:r>
        <w:rPr>
          <w:rFonts w:hint="eastAsia" w:ascii="方正仿宋_GBK" w:hAnsi="宋体" w:eastAsia="方正仿宋_GBK"/>
          <w:sz w:val="24"/>
        </w:rPr>
        <w:t>、</w:t>
      </w:r>
      <w:bookmarkEnd w:id="46"/>
      <w:bookmarkEnd w:id="47"/>
      <w:bookmarkEnd w:id="48"/>
      <w:r>
        <w:rPr>
          <w:rFonts w:hint="eastAsia" w:ascii="方正仿宋_GBK" w:hAnsi="宋体" w:eastAsia="方正仿宋_GBK"/>
          <w:sz w:val="24"/>
        </w:rPr>
        <w:t>其他资料</w:t>
      </w:r>
      <w:bookmarkEnd w:id="49"/>
      <w:bookmarkEnd w:id="50"/>
      <w:bookmarkEnd w:id="51"/>
      <w:bookmarkEnd w:id="52"/>
    </w:p>
    <w:p>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pPr>
        <w:pStyle w:val="6"/>
        <w:rPr>
          <w:rFonts w:hint="eastAsia"/>
        </w:rPr>
      </w:pP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pPr>
        <w:pStyle w:val="6"/>
        <w:rPr>
          <w:rFonts w:hint="eastAsia"/>
        </w:rPr>
      </w:pPr>
      <w:r>
        <w:rPr>
          <w:rFonts w:hint="eastAsia"/>
        </w:rPr>
        <w:t>　　　</w:t>
      </w:r>
    </w:p>
    <w:p>
      <w:pPr>
        <w:pStyle w:val="6"/>
        <w:rPr>
          <w:rFonts w:hint="eastAsia" w:ascii="方正仿宋_GBK" w:hAnsi="方正仿宋_GBK" w:eastAsia="方正仿宋_GBK" w:cs="方正仿宋_GBK"/>
          <w:sz w:val="24"/>
          <w:szCs w:val="32"/>
        </w:rPr>
      </w:pPr>
      <w:r>
        <w:rPr>
          <w:rFonts w:hint="eastAsia"/>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br w:type="page"/>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val="en-US" w:eastAsia="zh-CN"/>
        </w:rPr>
        <w:t>（二）产品质量及售后服务保证书、产品介绍、彩页资料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widowControl/>
        <w:spacing w:line="400" w:lineRule="exact"/>
        <w:ind w:firstLine="480" w:firstLineChars="200"/>
        <w:jc w:val="left"/>
        <w:rPr>
          <w:rFonts w:hint="eastAsia" w:ascii="方正仿宋_GBK" w:hAnsi="宋体" w:eastAsia="方正仿宋_GBK"/>
          <w:sz w:val="24"/>
          <w:szCs w:val="24"/>
          <w:lang w:val="en-US" w:eastAsia="zh-CN"/>
        </w:rPr>
      </w:pPr>
    </w:p>
    <w:p>
      <w:pPr>
        <w:widowControl/>
        <w:spacing w:line="400" w:lineRule="exact"/>
        <w:ind w:firstLine="480" w:firstLineChars="200"/>
        <w:jc w:val="left"/>
        <w:rPr>
          <w:rFonts w:hint="eastAsia" w:ascii="方正仿宋_GBK" w:hAnsi="宋体" w:eastAsia="方正仿宋_GBK"/>
          <w:sz w:val="24"/>
          <w:szCs w:val="24"/>
          <w:lang w:val="en-US" w:eastAsia="zh-CN"/>
        </w:rPr>
      </w:pPr>
    </w:p>
    <w:p>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B02877A7-6900-4AB9-A53B-0E822CF23A84}"/>
  </w:font>
  <w:font w:name="仿宋">
    <w:panose1 w:val="02010609060101010101"/>
    <w:charset w:val="86"/>
    <w:family w:val="modern"/>
    <w:pitch w:val="default"/>
    <w:sig w:usb0="800002BF" w:usb1="38CF7CFA" w:usb2="00000016" w:usb3="00000000" w:csb0="00040001" w:csb1="00000000"/>
    <w:embedRegular r:id="rId2" w:fontKey="{872CE215-D752-4964-B803-730D37B7FB3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E6E0"/>
    <w:multiLevelType w:val="singleLevel"/>
    <w:tmpl w:val="0317E6E0"/>
    <w:lvl w:ilvl="0" w:tentative="0">
      <w:start w:val="1"/>
      <w:numFmt w:val="chineseCounting"/>
      <w:suff w:val="nothing"/>
      <w:lvlText w:val="%1、"/>
      <w:lvlJc w:val="left"/>
      <w:rPr>
        <w:rFonts w:hint="eastAsia"/>
      </w:rPr>
    </w:lvl>
  </w:abstractNum>
  <w:abstractNum w:abstractNumId="1">
    <w:nsid w:val="2B3B8C58"/>
    <w:multiLevelType w:val="singleLevel"/>
    <w:tmpl w:val="2B3B8C58"/>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GFmZWRkY2M0MDA0YWJmNmUwYzk3NjllZGQ1MTIifQ=="/>
    <w:docVar w:name="KSO_WPS_MARK_KEY" w:val="19e1f4c4-fdb1-4970-ab21-83b64cdbed37"/>
  </w:docVars>
  <w:rsids>
    <w:rsidRoot w:val="00AF0BF2"/>
    <w:rsid w:val="0000596A"/>
    <w:rsid w:val="00056BF4"/>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615062"/>
    <w:rsid w:val="02BB660D"/>
    <w:rsid w:val="03FD66AC"/>
    <w:rsid w:val="043D741E"/>
    <w:rsid w:val="05084823"/>
    <w:rsid w:val="055E66C3"/>
    <w:rsid w:val="07175A35"/>
    <w:rsid w:val="08041D76"/>
    <w:rsid w:val="09655DC8"/>
    <w:rsid w:val="0A8C3C5A"/>
    <w:rsid w:val="0B145FD1"/>
    <w:rsid w:val="0B4E3BB1"/>
    <w:rsid w:val="0BE831F8"/>
    <w:rsid w:val="0DBD6915"/>
    <w:rsid w:val="0E653757"/>
    <w:rsid w:val="0ED07A7C"/>
    <w:rsid w:val="0EF324E5"/>
    <w:rsid w:val="0FC01DDD"/>
    <w:rsid w:val="10DC01C8"/>
    <w:rsid w:val="116503A8"/>
    <w:rsid w:val="12FB1E07"/>
    <w:rsid w:val="133F76F0"/>
    <w:rsid w:val="13704662"/>
    <w:rsid w:val="13814630"/>
    <w:rsid w:val="13AE356E"/>
    <w:rsid w:val="13DF3FC3"/>
    <w:rsid w:val="14A409DB"/>
    <w:rsid w:val="15625621"/>
    <w:rsid w:val="15F441A8"/>
    <w:rsid w:val="16A60816"/>
    <w:rsid w:val="17F26FAE"/>
    <w:rsid w:val="18492EA2"/>
    <w:rsid w:val="18687FAE"/>
    <w:rsid w:val="19804882"/>
    <w:rsid w:val="198A3FF9"/>
    <w:rsid w:val="1AC856F5"/>
    <w:rsid w:val="1BD877D9"/>
    <w:rsid w:val="1D54216D"/>
    <w:rsid w:val="1E27255E"/>
    <w:rsid w:val="1E3356E8"/>
    <w:rsid w:val="1E44427C"/>
    <w:rsid w:val="1EDB1A02"/>
    <w:rsid w:val="1FD86743"/>
    <w:rsid w:val="201D7DBD"/>
    <w:rsid w:val="21546A66"/>
    <w:rsid w:val="21693711"/>
    <w:rsid w:val="216A0C90"/>
    <w:rsid w:val="226E4C36"/>
    <w:rsid w:val="22E77460"/>
    <w:rsid w:val="23F95523"/>
    <w:rsid w:val="2437495C"/>
    <w:rsid w:val="259B2A11"/>
    <w:rsid w:val="26030B51"/>
    <w:rsid w:val="260852E0"/>
    <w:rsid w:val="2964780D"/>
    <w:rsid w:val="29CE6BF9"/>
    <w:rsid w:val="2AC57FFB"/>
    <w:rsid w:val="2AED7E1E"/>
    <w:rsid w:val="2AF9352D"/>
    <w:rsid w:val="2C041E33"/>
    <w:rsid w:val="2C516D69"/>
    <w:rsid w:val="2D7524E6"/>
    <w:rsid w:val="2E8928E3"/>
    <w:rsid w:val="2FF620A4"/>
    <w:rsid w:val="305C705B"/>
    <w:rsid w:val="30BD408D"/>
    <w:rsid w:val="327114A6"/>
    <w:rsid w:val="34DF325D"/>
    <w:rsid w:val="356E302D"/>
    <w:rsid w:val="36170071"/>
    <w:rsid w:val="365F5254"/>
    <w:rsid w:val="36643853"/>
    <w:rsid w:val="36825B67"/>
    <w:rsid w:val="371210D2"/>
    <w:rsid w:val="38E4332B"/>
    <w:rsid w:val="391F477E"/>
    <w:rsid w:val="39842583"/>
    <w:rsid w:val="398B0EE9"/>
    <w:rsid w:val="3A07396B"/>
    <w:rsid w:val="3A086314"/>
    <w:rsid w:val="3A126102"/>
    <w:rsid w:val="3A183D49"/>
    <w:rsid w:val="3A3D3178"/>
    <w:rsid w:val="3A757783"/>
    <w:rsid w:val="3B775651"/>
    <w:rsid w:val="3B82689F"/>
    <w:rsid w:val="3D0B21A9"/>
    <w:rsid w:val="3E752DC9"/>
    <w:rsid w:val="4047556D"/>
    <w:rsid w:val="407A652F"/>
    <w:rsid w:val="41A53F56"/>
    <w:rsid w:val="443474E0"/>
    <w:rsid w:val="44A168CC"/>
    <w:rsid w:val="44A17DC5"/>
    <w:rsid w:val="44A8542F"/>
    <w:rsid w:val="4684760A"/>
    <w:rsid w:val="472E3198"/>
    <w:rsid w:val="49664A06"/>
    <w:rsid w:val="4B046ED0"/>
    <w:rsid w:val="4B9C3509"/>
    <w:rsid w:val="4B9D04D7"/>
    <w:rsid w:val="4BA43FBA"/>
    <w:rsid w:val="4C29250E"/>
    <w:rsid w:val="4C582C53"/>
    <w:rsid w:val="4CD82061"/>
    <w:rsid w:val="4D220017"/>
    <w:rsid w:val="4D433F84"/>
    <w:rsid w:val="4DA229BC"/>
    <w:rsid w:val="509D5C5F"/>
    <w:rsid w:val="50AA111F"/>
    <w:rsid w:val="51E01C21"/>
    <w:rsid w:val="52F56DBE"/>
    <w:rsid w:val="53400388"/>
    <w:rsid w:val="56210721"/>
    <w:rsid w:val="56DC505C"/>
    <w:rsid w:val="56E919B9"/>
    <w:rsid w:val="57CB0088"/>
    <w:rsid w:val="58C6010C"/>
    <w:rsid w:val="596468E9"/>
    <w:rsid w:val="596D67DA"/>
    <w:rsid w:val="59ED6194"/>
    <w:rsid w:val="5B395A82"/>
    <w:rsid w:val="5D24510E"/>
    <w:rsid w:val="5E3B6EA6"/>
    <w:rsid w:val="5EC809F4"/>
    <w:rsid w:val="5F1818BF"/>
    <w:rsid w:val="5F2F1888"/>
    <w:rsid w:val="5F6A3B63"/>
    <w:rsid w:val="603F4A02"/>
    <w:rsid w:val="60C9031A"/>
    <w:rsid w:val="61AB3DF6"/>
    <w:rsid w:val="62AC472E"/>
    <w:rsid w:val="64434207"/>
    <w:rsid w:val="644A5BFB"/>
    <w:rsid w:val="646E458C"/>
    <w:rsid w:val="64713D93"/>
    <w:rsid w:val="64C85426"/>
    <w:rsid w:val="64CF0321"/>
    <w:rsid w:val="660364FC"/>
    <w:rsid w:val="669453A6"/>
    <w:rsid w:val="66D04197"/>
    <w:rsid w:val="66EF4CD2"/>
    <w:rsid w:val="672804FC"/>
    <w:rsid w:val="67991669"/>
    <w:rsid w:val="69426A8C"/>
    <w:rsid w:val="6A8D37D7"/>
    <w:rsid w:val="6BA36B5C"/>
    <w:rsid w:val="6C1F3525"/>
    <w:rsid w:val="6C2F6015"/>
    <w:rsid w:val="6DC522E8"/>
    <w:rsid w:val="6EFD7139"/>
    <w:rsid w:val="70054579"/>
    <w:rsid w:val="708B4D5C"/>
    <w:rsid w:val="723A6707"/>
    <w:rsid w:val="72C377F4"/>
    <w:rsid w:val="73B21561"/>
    <w:rsid w:val="73EA2176"/>
    <w:rsid w:val="759977E2"/>
    <w:rsid w:val="770F5F97"/>
    <w:rsid w:val="785D02B4"/>
    <w:rsid w:val="796F0EC4"/>
    <w:rsid w:val="7AA15452"/>
    <w:rsid w:val="7B5D7B47"/>
    <w:rsid w:val="7B8D1379"/>
    <w:rsid w:val="7CA547CE"/>
    <w:rsid w:val="7CCF152D"/>
    <w:rsid w:val="7EB951AA"/>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2">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页眉 Char"/>
    <w:basedOn w:val="12"/>
    <w:link w:val="10"/>
    <w:qFormat/>
    <w:uiPriority w:val="99"/>
    <w:rPr>
      <w:sz w:val="18"/>
      <w:szCs w:val="18"/>
    </w:rPr>
  </w:style>
  <w:style w:type="character" w:customStyle="1" w:styleId="16">
    <w:name w:val="页脚 Char"/>
    <w:basedOn w:val="12"/>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CQEMC</Company>
  <Pages>14</Pages>
  <Words>4227</Words>
  <Characters>4480</Characters>
  <Lines>12</Lines>
  <Paragraphs>3</Paragraphs>
  <TotalTime>0</TotalTime>
  <ScaleCrop>false</ScaleCrop>
  <LinksUpToDate>false</LinksUpToDate>
  <CharactersWithSpaces>5254</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ZBB</cp:lastModifiedBy>
  <dcterms:modified xsi:type="dcterms:W3CDTF">2024-07-15T10:04:53Z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FE8578EC5C86486EAE7842E577B586F4_13</vt:lpwstr>
  </property>
</Properties>
</file>