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全自动化学发光免疫分析仪配套试剂常规采购议价需求文件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全自动化学发光免疫分析仪配套试剂常规采购项目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2"/>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47"/>
        <w:gridCol w:w="1696"/>
        <w:gridCol w:w="1834"/>
        <w:gridCol w:w="25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447"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696"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834"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2539"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447"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全自动化学发光免疫分析仪       （索林LIAISON XL）</w:t>
            </w:r>
          </w:p>
        </w:tc>
        <w:tc>
          <w:tcPr>
            <w:tcW w:w="1696"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配套试剂</w:t>
            </w:r>
          </w:p>
        </w:tc>
        <w:tc>
          <w:tcPr>
            <w:tcW w:w="1834" w:type="dxa"/>
            <w:tcBorders>
              <w:top w:val="outset" w:color="auto" w:sz="6" w:space="0"/>
              <w:left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39" w:type="dxa"/>
            <w:tcBorders>
              <w:top w:val="outset" w:color="auto" w:sz="6" w:space="0"/>
              <w:left w:val="outset" w:color="auto" w:sz="6" w:space="0"/>
              <w:right w:val="outset" w:color="auto" w:sz="6" w:space="0"/>
            </w:tcBorders>
            <w:vAlign w:val="center"/>
          </w:tcPr>
          <w:p>
            <w:pPr>
              <w:keepNext/>
              <w:keepLines/>
              <w:spacing w:line="480" w:lineRule="exact"/>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1.原则上进行线上采购；2.集采耗材除外。</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24964"/>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1412"/>
      <w:bookmarkStart w:id="9" w:name="_Toc9401"/>
      <w:bookmarkStart w:id="10" w:name="_Toc22548773"/>
      <w:bookmarkStart w:id="11" w:name="_Toc21930"/>
      <w:bookmarkStart w:id="12" w:name="_Toc6178"/>
      <w:bookmarkStart w:id="13" w:name="_Toc3976"/>
      <w:bookmarkStart w:id="14" w:name="_Toc17509"/>
      <w:bookmarkStart w:id="15" w:name="_Toc1965"/>
      <w:bookmarkStart w:id="16" w:name="_Toc26564"/>
      <w:bookmarkStart w:id="17" w:name="_Toc3374"/>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19</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26</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6933"/>
      <w:bookmarkStart w:id="19" w:name="_Toc517367960"/>
      <w:bookmarkStart w:id="20" w:name="_Toc22978"/>
      <w:bookmarkStart w:id="21" w:name="_Toc8132"/>
      <w:bookmarkStart w:id="22" w:name="_Toc13490"/>
      <w:bookmarkStart w:id="23" w:name="_Toc527828387"/>
      <w:bookmarkStart w:id="24" w:name="_Toc31810"/>
      <w:bookmarkStart w:id="25" w:name="_Toc517368027"/>
      <w:bookmarkStart w:id="26" w:name="_Toc21862"/>
      <w:bookmarkStart w:id="27" w:name="_Toc31639"/>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060"/>
      <w:bookmarkStart w:id="30" w:name="_Toc517368028"/>
      <w:bookmarkStart w:id="31" w:name="_Toc2188"/>
      <w:bookmarkStart w:id="32" w:name="_Toc517367961"/>
      <w:bookmarkStart w:id="33" w:name="_Toc15317"/>
      <w:bookmarkStart w:id="34" w:name="_Toc24167"/>
      <w:bookmarkStart w:id="35" w:name="_Toc527828388"/>
      <w:bookmarkStart w:id="36" w:name="_Toc1495"/>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bookmarkStart w:id="53" w:name="_GoBack"/>
      <w:bookmarkEnd w:id="53"/>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106034662"/>
      <w:bookmarkStart w:id="43" w:name="_Toc2082"/>
      <w:bookmarkStart w:id="44" w:name="_Toc201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42913422"/>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06034663"/>
      <w:bookmarkStart w:id="51" w:name="_Toc1701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558ED987-5EDE-464F-852E-D773E17A3E2F}"/>
  </w:font>
  <w:font w:name="仿宋">
    <w:panose1 w:val="02010609060101010101"/>
    <w:charset w:val="86"/>
    <w:family w:val="modern"/>
    <w:pitch w:val="default"/>
    <w:sig w:usb0="800002BF" w:usb1="38CF7CFA" w:usb2="00000016" w:usb3="00000000" w:csb0="00040001" w:csb1="00000000"/>
    <w:embedRegular r:id="rId2" w:fontKey="{450853B4-CEA8-4656-B1FA-8A392D1B0B4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4160</Words>
  <Characters>4404</Characters>
  <Lines>12</Lines>
  <Paragraphs>3</Paragraphs>
  <TotalTime>6</TotalTime>
  <ScaleCrop>false</ScaleCrop>
  <LinksUpToDate>false</LinksUpToDate>
  <CharactersWithSpaces>5168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2024-08-14T10:30:27Z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FE8578EC5C86486EAE7842E577B586F4_13</vt:lpwstr>
  </property>
</Properties>
</file>