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检验科临检组设备配套试剂及耗材常规采购议价需求文件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检验科临检组设备配套试剂及耗材常规采购项目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3"/>
        <w:tblW w:w="9126" w:type="dxa"/>
        <w:jc w:val="center"/>
        <w:tblInd w:w="71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37"/>
        <w:gridCol w:w="3495"/>
        <w:gridCol w:w="1892"/>
        <w:gridCol w:w="1390"/>
        <w:gridCol w:w="17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包号</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试剂/耗材名称</w:t>
            </w:r>
          </w:p>
        </w:tc>
        <w:tc>
          <w:tcPr>
            <w:tcW w:w="1390"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1712"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自动粪便处理分析系统</w:t>
            </w:r>
            <w:r>
              <w:rPr>
                <w:rFonts w:hint="eastAsia" w:ascii="方正仿宋_GBK" w:hAnsi="方正仿宋_GBK" w:eastAsia="方正仿宋_GBK" w:cs="方正仿宋_GBK"/>
                <w:color w:val="000000"/>
                <w:sz w:val="24"/>
                <w:szCs w:val="24"/>
                <w:lang w:val="en-US" w:eastAsia="zh-CN"/>
              </w:rPr>
              <w:t>（沃文特FA180）</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restart"/>
            <w:tcBorders>
              <w:top w:val="outset" w:color="auto" w:sz="6" w:space="0"/>
              <w:left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712" w:type="dxa"/>
            <w:vMerge w:val="restart"/>
            <w:tcBorders>
              <w:top w:val="outset" w:color="auto" w:sz="6" w:space="0"/>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全自动尿液分析系统</w:t>
            </w:r>
            <w:r>
              <w:rPr>
                <w:rFonts w:hint="eastAsia" w:ascii="方正仿宋_GBK" w:hAnsi="方正仿宋_GBK" w:eastAsia="方正仿宋_GBK" w:cs="方正仿宋_GBK"/>
                <w:color w:val="000000"/>
                <w:sz w:val="24"/>
                <w:szCs w:val="24"/>
                <w:lang w:val="en-US" w:eastAsia="zh-CN"/>
              </w:rPr>
              <w:t>（迪瑞MUS-3600）</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阴道炎自动检测工作站</w:t>
            </w:r>
            <w:r>
              <w:rPr>
                <w:rFonts w:hint="eastAsia" w:ascii="方正仿宋_GBK" w:hAnsi="方正仿宋_GBK" w:eastAsia="方正仿宋_GBK" w:cs="方正仿宋_GBK"/>
                <w:color w:val="000000"/>
                <w:sz w:val="24"/>
                <w:szCs w:val="24"/>
                <w:lang w:val="en-US" w:eastAsia="zh-CN"/>
              </w:rPr>
              <w:t>（硕世bpr-2014A）</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全自动血液流变仪</w:t>
            </w:r>
            <w:r>
              <w:rPr>
                <w:rFonts w:hint="eastAsia" w:ascii="方正仿宋_GBK" w:hAnsi="方正仿宋_GBK" w:eastAsia="方正仿宋_GBK" w:cs="方正仿宋_GBK"/>
                <w:color w:val="000000"/>
                <w:sz w:val="24"/>
                <w:szCs w:val="24"/>
                <w:lang w:val="en-US" w:eastAsia="zh-CN"/>
              </w:rPr>
              <w:t>（赛科希德SA9800）</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全自动血沉动态分析仪</w:t>
            </w:r>
            <w:r>
              <w:rPr>
                <w:rFonts w:hint="eastAsia" w:ascii="方正仿宋_GBK" w:hAnsi="方正仿宋_GBK" w:eastAsia="方正仿宋_GBK" w:cs="方正仿宋_GBK"/>
                <w:color w:val="000000"/>
                <w:sz w:val="24"/>
                <w:szCs w:val="24"/>
                <w:lang w:val="en-US" w:eastAsia="zh-CN"/>
              </w:rPr>
              <w:t>（南方数控NF-E2000）</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全自动血小板聚集仪</w:t>
            </w:r>
            <w:r>
              <w:rPr>
                <w:rFonts w:hint="eastAsia" w:ascii="方正仿宋_GBK" w:hAnsi="方正仿宋_GBK" w:eastAsia="方正仿宋_GBK" w:cs="方正仿宋_GBK"/>
                <w:color w:val="000000"/>
                <w:sz w:val="24"/>
                <w:szCs w:val="24"/>
                <w:lang w:val="en-US" w:eastAsia="zh-CN"/>
              </w:rPr>
              <w:t>（山东泰利信LBY-NJ4A）</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精子质量分析仪</w:t>
            </w:r>
            <w:r>
              <w:rPr>
                <w:rFonts w:hint="eastAsia" w:ascii="方正仿宋_GBK" w:hAnsi="方正仿宋_GBK" w:eastAsia="方正仿宋_GBK" w:cs="方正仿宋_GBK"/>
                <w:color w:val="000000"/>
                <w:sz w:val="24"/>
                <w:szCs w:val="24"/>
                <w:lang w:val="en-US" w:eastAsia="zh-CN"/>
              </w:rPr>
              <w:t>（北昂BEION S4）</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血液分析流水线</w:t>
            </w:r>
            <w:r>
              <w:rPr>
                <w:rFonts w:hint="eastAsia" w:ascii="方正仿宋_GBK" w:hAnsi="方正仿宋_GBK" w:eastAsia="方正仿宋_GBK" w:cs="方正仿宋_GBK"/>
                <w:color w:val="000000"/>
                <w:sz w:val="24"/>
                <w:szCs w:val="24"/>
                <w:lang w:val="en-US" w:eastAsia="zh-CN"/>
              </w:rPr>
              <w:t>（迈瑞CAL8000）</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全自动凝血分析仪流水线</w:t>
            </w:r>
            <w:r>
              <w:rPr>
                <w:rFonts w:hint="eastAsia" w:ascii="方正仿宋_GBK" w:hAnsi="方正仿宋_GBK" w:eastAsia="方正仿宋_GBK" w:cs="方正仿宋_GBK"/>
                <w:color w:val="000000"/>
                <w:sz w:val="24"/>
                <w:szCs w:val="24"/>
                <w:lang w:val="en-US" w:eastAsia="zh-CN"/>
              </w:rPr>
              <w:t>（斯塔高STA Workcell Max）</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特定蛋白分析仪</w:t>
            </w:r>
            <w:r>
              <w:rPr>
                <w:rFonts w:hint="eastAsia" w:ascii="方正仿宋_GBK" w:hAnsi="方正仿宋_GBK" w:eastAsia="方正仿宋_GBK" w:cs="方正仿宋_GBK"/>
                <w:color w:val="000000"/>
                <w:sz w:val="24"/>
                <w:szCs w:val="24"/>
                <w:lang w:val="en-US" w:eastAsia="zh-CN"/>
              </w:rPr>
              <w:t>（普门PA990pro）</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637"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w:t>
            </w:r>
          </w:p>
        </w:tc>
        <w:tc>
          <w:tcPr>
            <w:tcW w:w="3495"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全自动模块式血液体液分析仪</w:t>
            </w:r>
            <w:r>
              <w:rPr>
                <w:rFonts w:hint="eastAsia" w:ascii="方正仿宋_GBK" w:hAnsi="方正仿宋_GBK" w:eastAsia="方正仿宋_GBK" w:cs="方正仿宋_GBK"/>
                <w:color w:val="000000"/>
                <w:sz w:val="24"/>
                <w:szCs w:val="24"/>
                <w:lang w:val="en-US" w:eastAsia="zh-CN"/>
              </w:rPr>
              <w:t>（希森美康XN-B10）</w:t>
            </w:r>
          </w:p>
        </w:tc>
        <w:tc>
          <w:tcPr>
            <w:tcW w:w="1892" w:type="dxa"/>
            <w:tcBorders>
              <w:top w:val="outset" w:color="auto" w:sz="6" w:space="0"/>
              <w:left w:val="outset" w:color="auto" w:sz="6" w:space="0"/>
              <w:bottom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配套试剂</w:t>
            </w:r>
            <w:r>
              <w:rPr>
                <w:rFonts w:hint="eastAsia" w:ascii="方正仿宋_GBK" w:hAnsi="方正仿宋_GBK" w:eastAsia="方正仿宋_GBK" w:cs="方正仿宋_GBK"/>
                <w:color w:val="000000"/>
                <w:sz w:val="24"/>
                <w:szCs w:val="24"/>
                <w:lang w:val="en-US" w:eastAsia="zh-CN"/>
              </w:rPr>
              <w:t>及耗材</w:t>
            </w:r>
          </w:p>
        </w:tc>
        <w:tc>
          <w:tcPr>
            <w:tcW w:w="1390" w:type="dxa"/>
            <w:vMerge w:val="continue"/>
            <w:tcBorders>
              <w:left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712" w:type="dxa"/>
            <w:vMerge w:val="continue"/>
            <w:tcBorders>
              <w:left w:val="outset" w:color="auto" w:sz="6" w:space="0"/>
              <w:right w:val="outset" w:color="auto" w:sz="6" w:space="0"/>
            </w:tcBorders>
            <w:vAlign w:val="center"/>
          </w:tcPr>
          <w:p>
            <w:pPr>
              <w:keepNext/>
              <w:keepLines/>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965"/>
      <w:bookmarkStart w:id="9" w:name="_Toc22548773"/>
      <w:bookmarkStart w:id="10" w:name="_Toc11412"/>
      <w:bookmarkStart w:id="11" w:name="_Toc17509"/>
      <w:bookmarkStart w:id="12" w:name="_Toc26564"/>
      <w:bookmarkStart w:id="13" w:name="_Toc9401"/>
      <w:bookmarkStart w:id="14" w:name="_Toc3976"/>
      <w:bookmarkStart w:id="15" w:name="_Toc6178"/>
      <w:bookmarkStart w:id="16" w:name="_Toc3374"/>
      <w:bookmarkStart w:id="17" w:name="_Toc21930"/>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23</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6933"/>
      <w:bookmarkStart w:id="20" w:name="_Toc21862"/>
      <w:bookmarkStart w:id="21" w:name="_Toc517367960"/>
      <w:bookmarkStart w:id="22" w:name="_Toc31810"/>
      <w:bookmarkStart w:id="23" w:name="_Toc517368027"/>
      <w:bookmarkStart w:id="24" w:name="_Toc22978"/>
      <w:bookmarkStart w:id="25" w:name="_Toc527828387"/>
      <w:bookmarkStart w:id="26" w:name="_Toc8132"/>
      <w:bookmarkStart w:id="27" w:name="_Toc31639"/>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和附件4</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bookmarkStart w:id="53" w:name="_GoBack"/>
      <w:bookmarkEnd w:id="53"/>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167"/>
      <w:bookmarkStart w:id="30" w:name="_Toc517367961"/>
      <w:bookmarkStart w:id="31" w:name="_Toc24060"/>
      <w:bookmarkStart w:id="32" w:name="_Toc20734"/>
      <w:bookmarkStart w:id="33" w:name="_Toc517368028"/>
      <w:bookmarkStart w:id="34" w:name="_Toc15317"/>
      <w:bookmarkStart w:id="35" w:name="_Toc527828388"/>
      <w:bookmarkStart w:id="36" w:name="_Toc2188"/>
      <w:bookmarkStart w:id="37" w:name="_Toc1495"/>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pPr>
      <w:r>
        <w:rPr>
          <w:rFonts w:hint="eastAsia" w:ascii="方正仿宋_GBK" w:hAnsi="方正仿宋_GBK" w:eastAsia="方正仿宋_GBK" w:cs="方正仿宋_GBK"/>
          <w:color w:val="000000"/>
          <w:sz w:val="24"/>
          <w:szCs w:val="24"/>
        </w:rPr>
        <w:br w:type="page"/>
      </w: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表格格式详见附件2和附件4</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65660382"/>
      <w:bookmarkStart w:id="43" w:name="_Toc2082"/>
      <w:bookmarkStart w:id="44" w:name="_Toc10603466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65660383"/>
      <w:bookmarkStart w:id="51" w:name="_Toc10603466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E4E3685-108A-4BAD-858E-15B332740974}"/>
  </w:font>
  <w:font w:name="仿宋">
    <w:panose1 w:val="02010609060101010101"/>
    <w:charset w:val="86"/>
    <w:family w:val="modern"/>
    <w:pitch w:val="default"/>
    <w:sig w:usb0="800002BF" w:usb1="38CF7CFA" w:usb2="00000016" w:usb3="00000000" w:csb0="00040001" w:csb1="00000000"/>
    <w:embedRegular r:id="rId2" w:fontKey="{52DFBC5F-FE7A-4E41-9875-693C8C3991A6}"/>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221A"/>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DDD2C4C"/>
    <w:rsid w:val="0E653757"/>
    <w:rsid w:val="0ED07A7C"/>
    <w:rsid w:val="0EF324E5"/>
    <w:rsid w:val="0FC01DDD"/>
    <w:rsid w:val="10DC01C8"/>
    <w:rsid w:val="116503A8"/>
    <w:rsid w:val="12FB1E07"/>
    <w:rsid w:val="133F76F0"/>
    <w:rsid w:val="13704662"/>
    <w:rsid w:val="137B0AF3"/>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3B3434B"/>
    <w:rsid w:val="349D3C07"/>
    <w:rsid w:val="34DF325D"/>
    <w:rsid w:val="356E302D"/>
    <w:rsid w:val="36170071"/>
    <w:rsid w:val="365F5254"/>
    <w:rsid w:val="36643853"/>
    <w:rsid w:val="36825B67"/>
    <w:rsid w:val="371210D2"/>
    <w:rsid w:val="377E1DDD"/>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952912"/>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436B3B"/>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5D02B4"/>
    <w:rsid w:val="796F0EC4"/>
    <w:rsid w:val="7AA15452"/>
    <w:rsid w:val="7B5D7B47"/>
    <w:rsid w:val="7B8D1379"/>
    <w:rsid w:val="7C2B724C"/>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4160</Words>
  <Characters>4404</Characters>
  <Lines>12</Lines>
  <Paragraphs>3</Paragraphs>
  <ScaleCrop>false</ScaleCrop>
  <LinksUpToDate>false</LinksUpToDate>
  <CharactersWithSpaces>5168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2024-08-23T03:29:30Z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