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41563">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全自动血气分析仪配套试剂常规采购议价需求文件</w:t>
      </w:r>
    </w:p>
    <w:p w14:paraId="5088959F">
      <w:pPr>
        <w:keepNext/>
        <w:keepLines/>
        <w:spacing w:line="480" w:lineRule="exact"/>
        <w:ind w:firstLine="480" w:firstLineChars="200"/>
        <w:rPr>
          <w:rFonts w:hint="eastAsia" w:ascii="方正仿宋_GBK" w:hAnsi="方正仿宋_GBK" w:eastAsia="方正仿宋_GBK" w:cs="方正仿宋_GBK"/>
          <w:color w:val="000000"/>
          <w:sz w:val="24"/>
          <w:szCs w:val="24"/>
        </w:rPr>
      </w:pPr>
    </w:p>
    <w:p w14:paraId="0D6D735E">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重庆市第四人民医院本着公平、公正、公开、诚信的原则，拟对</w:t>
      </w:r>
      <w:r>
        <w:rPr>
          <w:rFonts w:hint="eastAsia" w:ascii="方正仿宋_GBK" w:hAnsi="方正仿宋_GBK" w:eastAsia="方正仿宋_GBK" w:cs="方正仿宋_GBK"/>
          <w:color w:val="000000"/>
          <w:sz w:val="24"/>
          <w:szCs w:val="24"/>
          <w:lang w:val="en-US" w:eastAsia="zh-CN"/>
        </w:rPr>
        <w:t>全自动血气分析仪配套试剂常规采购项目</w:t>
      </w:r>
      <w:r>
        <w:rPr>
          <w:rFonts w:hint="eastAsia" w:ascii="方正仿宋_GBK" w:hAnsi="方正仿宋_GBK" w:eastAsia="方正仿宋_GBK" w:cs="方正仿宋_GBK"/>
          <w:color w:val="000000"/>
          <w:sz w:val="24"/>
          <w:szCs w:val="24"/>
        </w:rPr>
        <w:t>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，欢迎具有相关资质且有良好信誉和</w:t>
      </w:r>
      <w:r>
        <w:rPr>
          <w:rFonts w:hint="eastAsia" w:ascii="方正仿宋_GBK" w:hAnsi="方正仿宋_GBK" w:eastAsia="方正仿宋_GBK" w:cs="方正仿宋_GBK"/>
          <w:color w:val="000000"/>
          <w:sz w:val="24"/>
          <w:szCs w:val="24"/>
          <w:lang w:val="en-US" w:eastAsia="zh-CN"/>
        </w:rPr>
        <w:t>服务</w:t>
      </w:r>
      <w:r>
        <w:rPr>
          <w:rFonts w:hint="eastAsia" w:ascii="方正仿宋_GBK" w:hAnsi="方正仿宋_GBK" w:eastAsia="方正仿宋_GBK" w:cs="方正仿宋_GBK"/>
          <w:color w:val="000000"/>
          <w:sz w:val="24"/>
          <w:szCs w:val="24"/>
        </w:rPr>
        <w:t>能力的供应商参加。</w:t>
      </w:r>
    </w:p>
    <w:bookmarkEnd w:id="0"/>
    <w:p w14:paraId="5346EF51">
      <w:pPr>
        <w:keepNext/>
        <w:keepLines/>
        <w:numPr>
          <w:ilvl w:val="0"/>
          <w:numId w:val="1"/>
        </w:numPr>
        <w:spacing w:line="480" w:lineRule="exact"/>
        <w:ind w:firstLine="480" w:firstLineChars="200"/>
        <w:rPr>
          <w:rFonts w:hint="eastAsia" w:ascii="方正仿宋_GBK" w:hAnsi="方正仿宋_GBK" w:eastAsia="方正仿宋_GBK" w:cs="方正仿宋_GBK"/>
          <w:color w:val="000000"/>
          <w:sz w:val="24"/>
          <w:szCs w:val="24"/>
        </w:rPr>
      </w:pPr>
      <w:bookmarkStart w:id="1" w:name="_Toc5295"/>
      <w:bookmarkStart w:id="2" w:name="_Toc16790"/>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2"/>
        <w:tblW w:w="9097"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50"/>
        <w:gridCol w:w="1811"/>
        <w:gridCol w:w="3036"/>
      </w:tblGrid>
      <w:tr w14:paraId="10D5605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4250" w:type="dxa"/>
            <w:tcBorders>
              <w:top w:val="outset" w:color="auto" w:sz="6" w:space="0"/>
              <w:left w:val="outset" w:color="auto" w:sz="6" w:space="0"/>
              <w:bottom w:val="outset" w:color="auto" w:sz="6" w:space="0"/>
              <w:right w:val="outset" w:color="auto" w:sz="6" w:space="0"/>
            </w:tcBorders>
            <w:vAlign w:val="center"/>
          </w:tcPr>
          <w:p w14:paraId="14959E95">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设备名称/型号</w:t>
            </w:r>
          </w:p>
        </w:tc>
        <w:tc>
          <w:tcPr>
            <w:tcW w:w="1811" w:type="dxa"/>
            <w:tcBorders>
              <w:top w:val="outset" w:color="auto" w:sz="6" w:space="0"/>
              <w:left w:val="outset" w:color="auto" w:sz="6" w:space="0"/>
              <w:bottom w:val="outset" w:color="auto" w:sz="6" w:space="0"/>
              <w:right w:val="outset" w:color="auto" w:sz="6" w:space="0"/>
            </w:tcBorders>
            <w:vAlign w:val="center"/>
          </w:tcPr>
          <w:p w14:paraId="08CBB62D">
            <w:pPr>
              <w:keepNext/>
              <w:keepLines/>
              <w:spacing w:line="480" w:lineRule="exact"/>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采购职能部门</w:t>
            </w:r>
          </w:p>
        </w:tc>
        <w:tc>
          <w:tcPr>
            <w:tcW w:w="3036" w:type="dxa"/>
            <w:tcBorders>
              <w:top w:val="outset" w:color="auto" w:sz="6" w:space="0"/>
              <w:left w:val="outset" w:color="auto" w:sz="6" w:space="0"/>
              <w:bottom w:val="outset" w:color="auto" w:sz="6" w:space="0"/>
              <w:right w:val="outset" w:color="auto" w:sz="6" w:space="0"/>
            </w:tcBorders>
            <w:vAlign w:val="center"/>
          </w:tcPr>
          <w:p w14:paraId="6487C886">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说明</w:t>
            </w:r>
          </w:p>
        </w:tc>
      </w:tr>
      <w:tr w14:paraId="30F4E9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59" w:hRule="atLeast"/>
          <w:jc w:val="center"/>
        </w:trPr>
        <w:tc>
          <w:tcPr>
            <w:tcW w:w="4250" w:type="dxa"/>
            <w:tcBorders>
              <w:top w:val="outset" w:color="auto" w:sz="6" w:space="0"/>
              <w:left w:val="outset" w:color="auto" w:sz="6" w:space="0"/>
              <w:bottom w:val="outset" w:color="auto" w:sz="6" w:space="0"/>
              <w:right w:val="outset" w:color="auto" w:sz="6" w:space="0"/>
            </w:tcBorders>
            <w:vAlign w:val="center"/>
          </w:tcPr>
          <w:p w14:paraId="08B95B80">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default" w:ascii="方正仿宋_GBK" w:hAnsi="方正仿宋_GBK" w:eastAsia="方正仿宋_GBK" w:cs="方正仿宋_GBK"/>
                <w:color w:val="000000"/>
                <w:sz w:val="24"/>
                <w:szCs w:val="24"/>
                <w:lang w:val="en-US" w:eastAsia="zh-CN"/>
              </w:rPr>
              <w:t>全自动血气分析仪</w:t>
            </w:r>
          </w:p>
          <w:p w14:paraId="2D2EF511">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 xml:space="preserve">（仪器实验室公司Instrumentation Laboratory Co. </w:t>
            </w:r>
          </w:p>
          <w:p w14:paraId="5D03B097">
            <w:pPr>
              <w:keepNext/>
              <w:keepLines/>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规格型号： GEM Premier 4000/3000）</w:t>
            </w:r>
          </w:p>
        </w:tc>
        <w:tc>
          <w:tcPr>
            <w:tcW w:w="1811" w:type="dxa"/>
            <w:tcBorders>
              <w:top w:val="outset" w:color="auto" w:sz="6" w:space="0"/>
              <w:left w:val="outset" w:color="auto" w:sz="6" w:space="0"/>
              <w:right w:val="outset" w:color="auto" w:sz="6" w:space="0"/>
            </w:tcBorders>
            <w:vAlign w:val="center"/>
          </w:tcPr>
          <w:p w14:paraId="5F411794">
            <w:pPr>
              <w:keepNext/>
              <w:keepLines/>
              <w:spacing w:line="480" w:lineRule="exact"/>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医学装备科</w:t>
            </w:r>
          </w:p>
        </w:tc>
        <w:tc>
          <w:tcPr>
            <w:tcW w:w="3036" w:type="dxa"/>
            <w:tcBorders>
              <w:top w:val="outset" w:color="auto" w:sz="6" w:space="0"/>
              <w:left w:val="outset" w:color="auto" w:sz="6" w:space="0"/>
              <w:right w:val="outset" w:color="auto" w:sz="6" w:space="0"/>
            </w:tcBorders>
            <w:vAlign w:val="center"/>
          </w:tcPr>
          <w:p w14:paraId="107BB64D">
            <w:pPr>
              <w:keepNext/>
              <w:keepLines/>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left"/>
              <w:textAlignment w:val="auto"/>
              <w:outlineLvl w:val="9"/>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1.原则上进行线上采购；</w:t>
            </w:r>
          </w:p>
          <w:p w14:paraId="250BBAC7">
            <w:pPr>
              <w:keepNext/>
              <w:keepLines/>
              <w:pageBreakBefore w:val="0"/>
              <w:widowControl w:val="0"/>
              <w:kinsoku/>
              <w:wordWrap/>
              <w:overflowPunct/>
              <w:topLinePunct w:val="0"/>
              <w:autoSpaceDE/>
              <w:autoSpaceDN/>
              <w:bidi w:val="0"/>
              <w:adjustRightInd/>
              <w:snapToGrid/>
              <w:spacing w:line="240" w:lineRule="auto"/>
              <w:ind w:left="0" w:leftChars="0" w:right="0" w:rightChars="0" w:firstLine="240" w:firstLineChars="100"/>
              <w:jc w:val="left"/>
              <w:textAlignment w:val="auto"/>
              <w:outlineLvl w:val="9"/>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2.集采耗材除外。</w:t>
            </w:r>
          </w:p>
        </w:tc>
      </w:tr>
    </w:tbl>
    <w:p w14:paraId="56C78EC4">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14:paraId="01C1B07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14:paraId="3AD48536">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5" w:name="_Toc30975"/>
      <w:bookmarkStart w:id="6" w:name="_Toc530045187"/>
      <w:bookmarkStart w:id="7" w:name="_Toc24964"/>
      <w:r>
        <w:rPr>
          <w:rFonts w:hint="eastAsia" w:ascii="方正仿宋_GBK" w:hAnsi="方正仿宋_GBK" w:eastAsia="方正仿宋_GBK" w:cs="方正仿宋_GBK"/>
          <w:color w:val="000000"/>
          <w:sz w:val="24"/>
          <w:szCs w:val="24"/>
        </w:rPr>
        <w:t>三、供应商的资格条件</w:t>
      </w:r>
      <w:bookmarkEnd w:id="5"/>
      <w:bookmarkEnd w:id="6"/>
      <w:bookmarkEnd w:id="7"/>
    </w:p>
    <w:p w14:paraId="6D6F004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14:paraId="730973E5">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14:paraId="5C85C12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14:paraId="4051817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14:paraId="5E17D570">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14:paraId="2DDD138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14:paraId="15677397">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14:paraId="3071EC9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14:paraId="7B1925A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p w14:paraId="0F78E99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1.所投产品若为进口产品，须提供制造商或制造商中国大陆境内代表机构出具的授权函；</w:t>
      </w:r>
    </w:p>
    <w:p w14:paraId="34EE2C5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w:t>
      </w:r>
      <w:r>
        <w:rPr>
          <w:rFonts w:hint="eastAsia" w:ascii="方正仿宋_GBK" w:hAnsi="方正仿宋_GBK" w:eastAsia="方正仿宋_GBK" w:cs="方正仿宋_GBK"/>
          <w:color w:val="000000"/>
          <w:sz w:val="24"/>
          <w:szCs w:val="24"/>
          <w:lang w:val="en-US" w:eastAsia="zh-CN"/>
        </w:rPr>
        <w:t>投</w:t>
      </w:r>
      <w:r>
        <w:rPr>
          <w:rFonts w:hint="eastAsia" w:ascii="方正仿宋_GBK" w:hAnsi="方正仿宋_GBK" w:eastAsia="方正仿宋_GBK" w:cs="方正仿宋_GBK"/>
          <w:color w:val="000000"/>
          <w:sz w:val="24"/>
          <w:szCs w:val="24"/>
        </w:rPr>
        <w:t>产品若属于第一类医疗器械的，</w:t>
      </w:r>
      <w:r>
        <w:rPr>
          <w:rFonts w:hint="eastAsia" w:ascii="方正仿宋_GBK" w:hAnsi="方正仿宋_GBK" w:eastAsia="方正仿宋_GBK" w:cs="方正仿宋_GBK"/>
          <w:color w:val="000000"/>
          <w:sz w:val="24"/>
          <w:szCs w:val="24"/>
          <w:lang w:val="en-US" w:eastAsia="zh-CN"/>
        </w:rPr>
        <w:t>应具有</w:t>
      </w:r>
      <w:r>
        <w:rPr>
          <w:rFonts w:hint="eastAsia" w:ascii="方正仿宋_GBK" w:hAnsi="方正仿宋_GBK" w:eastAsia="方正仿宋_GBK" w:cs="方正仿宋_GBK"/>
          <w:color w:val="000000"/>
          <w:sz w:val="24"/>
          <w:szCs w:val="24"/>
        </w:rPr>
        <w:t>第一类医疗器械备案</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（提供</w:t>
      </w:r>
      <w:r>
        <w:rPr>
          <w:rFonts w:hint="eastAsia" w:ascii="方正仿宋_GBK" w:hAnsi="方正仿宋_GBK" w:eastAsia="方正仿宋_GBK" w:cs="方正仿宋_GBK"/>
          <w:color w:val="000000"/>
          <w:sz w:val="24"/>
          <w:szCs w:val="24"/>
          <w:lang w:val="en-US" w:eastAsia="zh-CN"/>
        </w:rPr>
        <w:t>凭证</w:t>
      </w:r>
      <w:r>
        <w:rPr>
          <w:rFonts w:hint="eastAsia" w:ascii="方正仿宋_GBK" w:hAnsi="方正仿宋_GBK" w:eastAsia="方正仿宋_GBK" w:cs="方正仿宋_GBK"/>
          <w:color w:val="000000"/>
          <w:sz w:val="24"/>
          <w:szCs w:val="24"/>
        </w:rPr>
        <w:t>复印件）；</w:t>
      </w:r>
    </w:p>
    <w:p w14:paraId="01D2931F">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 所投标产品若属第二类或第三类医疗器械的，应具有在有效期内的中华人民共和国医疗器械注册证（提供注册证复印件）；</w:t>
      </w:r>
    </w:p>
    <w:p w14:paraId="7B5B2EE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4. 所投产品若属第二类医疗器械的，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经营第二类医疗器械的备案证明（提供第二类医疗器械经营备案凭证复印件或营业执照复印件。提供营业执照作为证明的，营业执照应有经营或销售第二类医疗器械的内容）。所投产品若属第三类医疗器械的，</w:t>
      </w:r>
      <w:r>
        <w:rPr>
          <w:rFonts w:hint="eastAsia" w:ascii="方正仿宋_GBK" w:hAnsi="方正仿宋_GBK" w:eastAsia="方正仿宋_GBK" w:cs="方正仿宋_GBK"/>
          <w:color w:val="000000"/>
          <w:sz w:val="24"/>
          <w:szCs w:val="24"/>
          <w:lang w:val="en-US" w:eastAsia="zh-CN"/>
        </w:rPr>
        <w:t>供应商</w:t>
      </w:r>
      <w:r>
        <w:rPr>
          <w:rFonts w:hint="eastAsia" w:ascii="方正仿宋_GBK" w:hAnsi="方正仿宋_GBK" w:eastAsia="方正仿宋_GBK" w:cs="方正仿宋_GBK"/>
          <w:color w:val="000000"/>
          <w:sz w:val="24"/>
          <w:szCs w:val="24"/>
          <w:lang w:eastAsia="zh-CN"/>
        </w:rPr>
        <w:t>应具备医疗器械经营许可证（提供证书复印件）</w:t>
      </w:r>
      <w:r>
        <w:rPr>
          <w:rFonts w:hint="eastAsia" w:ascii="方正仿宋_GBK" w:hAnsi="方正仿宋_GBK" w:eastAsia="方正仿宋_GBK" w:cs="方正仿宋_GBK"/>
          <w:color w:val="000000"/>
          <w:sz w:val="24"/>
          <w:szCs w:val="24"/>
        </w:rPr>
        <w:t>。</w:t>
      </w:r>
    </w:p>
    <w:bookmarkEnd w:id="4"/>
    <w:p w14:paraId="24F9EABB">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8" w:name="_Toc1965"/>
      <w:bookmarkStart w:id="9" w:name="_Toc26564"/>
      <w:bookmarkStart w:id="10" w:name="_Toc11412"/>
      <w:bookmarkStart w:id="11" w:name="_Toc6178"/>
      <w:bookmarkStart w:id="12" w:name="_Toc17509"/>
      <w:bookmarkStart w:id="13" w:name="_Toc21930"/>
      <w:bookmarkStart w:id="14" w:name="_Toc3976"/>
      <w:bookmarkStart w:id="15" w:name="_Toc3374"/>
      <w:bookmarkStart w:id="16" w:name="_Toc22548773"/>
      <w:bookmarkStart w:id="17" w:name="_Toc9401"/>
      <w:r>
        <w:rPr>
          <w:rFonts w:hint="eastAsia" w:ascii="方正仿宋_GBK" w:hAnsi="方正仿宋_GBK" w:eastAsia="方正仿宋_GBK" w:cs="方正仿宋_GBK"/>
          <w:color w:val="000000"/>
          <w:sz w:val="24"/>
          <w:szCs w:val="24"/>
          <w:lang w:val="en-US" w:eastAsia="zh-CN"/>
        </w:rPr>
        <w:t>四、服务要求</w:t>
      </w:r>
    </w:p>
    <w:p w14:paraId="62AD20C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rPr>
        <w:t>供应商必须是重庆药交所注册会员，产品应当是重庆药交所注册产品（暂未注册的必须提交注册承诺书及其他证明材料）。</w:t>
      </w:r>
    </w:p>
    <w:p w14:paraId="3F718EA0">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w:t>
      </w:r>
      <w:r>
        <w:rPr>
          <w:rFonts w:hint="default" w:ascii="方正仿宋_GBK" w:hAnsi="方正仿宋_GBK" w:eastAsia="方正仿宋_GBK" w:cs="方正仿宋_GBK"/>
          <w:color w:val="000000"/>
          <w:sz w:val="24"/>
          <w:szCs w:val="24"/>
          <w:lang w:val="en-US" w:eastAsia="zh-CN"/>
        </w:rPr>
        <w:t>供应商在重庆应有仓储库房，具有较好的物流配送能力（一般在接到医院送货通知后当日或次日能送货到指定地点）</w:t>
      </w:r>
      <w:r>
        <w:rPr>
          <w:rFonts w:hint="eastAsia" w:ascii="方正仿宋_GBK" w:hAnsi="方正仿宋_GBK" w:eastAsia="方正仿宋_GBK" w:cs="方正仿宋_GBK"/>
          <w:color w:val="000000"/>
          <w:sz w:val="24"/>
          <w:szCs w:val="24"/>
          <w:lang w:val="en-US" w:eastAsia="zh-CN"/>
        </w:rPr>
        <w:t>。</w:t>
      </w:r>
    </w:p>
    <w:p w14:paraId="435276D4">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14:paraId="25D83B1C">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（四）承诺中选产品通过医院SPD系统配送，费用由成交供应商与SPD服务商双方协商。</w:t>
      </w:r>
    </w:p>
    <w:p w14:paraId="24CA31D2">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所投产品的销售业绩良好。提供所投产品销售业绩的相关证明材料，如销售合同或医院用户名单、联系人及联系电话</w:t>
      </w:r>
      <w:r>
        <w:rPr>
          <w:rFonts w:hint="eastAsia" w:ascii="方正仿宋_GBK" w:hAnsi="方正仿宋_GBK" w:eastAsia="方正仿宋_GBK" w:cs="方正仿宋_GBK"/>
          <w:color w:val="000000"/>
          <w:sz w:val="24"/>
          <w:szCs w:val="24"/>
          <w:lang w:val="en-US" w:eastAsia="zh-CN"/>
        </w:rPr>
        <w:t>。</w:t>
      </w:r>
    </w:p>
    <w:p w14:paraId="7927C19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14:paraId="29C1412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14:paraId="3BE89B02">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8</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29</w:t>
      </w:r>
      <w:r>
        <w:rPr>
          <w:rFonts w:hint="eastAsia" w:ascii="方正仿宋_GBK" w:hAnsi="方正仿宋_GBK" w:eastAsia="方正仿宋_GBK" w:cs="方正仿宋_GBK"/>
          <w:color w:val="000000"/>
          <w:sz w:val="24"/>
          <w:szCs w:val="24"/>
        </w:rPr>
        <w:t>日）起三个工作日。</w:t>
      </w:r>
    </w:p>
    <w:p w14:paraId="2BCDF7AE">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9</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w:t>
      </w:r>
      <w:bookmarkStart w:id="53" w:name="_GoBack"/>
      <w:bookmarkEnd w:id="53"/>
      <w:r>
        <w:rPr>
          <w:rFonts w:hint="eastAsia" w:ascii="方正仿宋_GBK" w:hAnsi="方正仿宋_GBK" w:eastAsia="方正仿宋_GBK" w:cs="方正仿宋_GBK"/>
          <w:color w:val="000000"/>
          <w:sz w:val="24"/>
          <w:szCs w:val="24"/>
        </w:rPr>
        <w:t>日</w:t>
      </w:r>
      <w:r>
        <w:rPr>
          <w:rFonts w:hint="eastAsia" w:ascii="方正仿宋_GBK" w:hAnsi="方正仿宋_GBK" w:eastAsia="方正仿宋_GBK" w:cs="方正仿宋_GBK"/>
          <w:color w:val="000000"/>
          <w:sz w:val="24"/>
          <w:szCs w:val="24"/>
          <w:lang w:val="en-US" w:eastAsia="zh-CN"/>
        </w:rPr>
        <w:t>8:30-12:00、14:30-17:00</w:t>
      </w:r>
      <w:r>
        <w:rPr>
          <w:rFonts w:hint="eastAsia" w:ascii="方正仿宋_GBK" w:hAnsi="方正仿宋_GBK" w:eastAsia="方正仿宋_GBK" w:cs="方正仿宋_GBK"/>
          <w:color w:val="000000"/>
          <w:sz w:val="24"/>
          <w:szCs w:val="24"/>
          <w:lang w:eastAsia="zh-CN"/>
        </w:rPr>
        <w:t>。</w:t>
      </w:r>
    </w:p>
    <w:p w14:paraId="27BE7DEF">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14:paraId="1AB1922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14:paraId="442EE7ED">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14:paraId="0B0D0173">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14:paraId="6D98586F">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14:paraId="39659AE8">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14:paraId="1BA08E97">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lang w:eastAsia="zh-CN"/>
        </w:rPr>
        <w:t>上发布结果公告。</w:t>
      </w:r>
    </w:p>
    <w:p w14:paraId="60A705EC">
      <w:pPr>
        <w:keepNext/>
        <w:keepLines/>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14:paraId="49DC064B">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bookmarkStart w:id="18" w:name="_Toc8132"/>
      <w:bookmarkStart w:id="19" w:name="_Toc22978"/>
      <w:bookmarkStart w:id="20" w:name="_Toc21862"/>
      <w:bookmarkStart w:id="21" w:name="_Toc517368027"/>
      <w:bookmarkStart w:id="22" w:name="_Toc527828387"/>
      <w:bookmarkStart w:id="23" w:name="_Toc31639"/>
      <w:bookmarkStart w:id="24" w:name="_Toc517367960"/>
      <w:bookmarkStart w:id="25" w:name="_Toc31810"/>
      <w:bookmarkStart w:id="26" w:name="_Toc13490"/>
      <w:bookmarkStart w:id="27" w:name="_Toc6933"/>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14:paraId="09E79131">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（一）</w:t>
      </w:r>
      <w:r>
        <w:rPr>
          <w:rFonts w:hint="eastAsia" w:ascii="方正仿宋_GBK" w:hAnsi="方正仿宋_GBK" w:eastAsia="方正仿宋_GBK" w:cs="方正仿宋_GBK"/>
          <w:color w:val="000000"/>
          <w:sz w:val="24"/>
          <w:szCs w:val="24"/>
          <w:lang w:eastAsia="zh-CN"/>
        </w:rPr>
        <w:t>理解并同意：最低报价非中标的唯一条件。</w:t>
      </w:r>
    </w:p>
    <w:p w14:paraId="1BF72370">
      <w:pPr>
        <w:keepNext/>
        <w:keepLines/>
        <w:numPr>
          <w:ilvl w:val="0"/>
          <w:numId w:val="0"/>
        </w:numPr>
        <w:spacing w:line="480" w:lineRule="exact"/>
        <w:ind w:firstLine="480" w:firstLineChars="200"/>
        <w:rPr>
          <w:rFonts w:hint="eastAsia" w:ascii="方正仿宋_GBK" w:hAnsi="方正仿宋_GBK" w:eastAsia="方正仿宋_GBK" w:cs="方正仿宋_GBK"/>
          <w:color w:val="000000"/>
          <w:kern w:val="2"/>
          <w:sz w:val="24"/>
          <w:szCs w:val="24"/>
          <w:highlight w:val="none"/>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（二）报价要求：</w:t>
      </w:r>
    </w:p>
    <w:p w14:paraId="15B0C40D">
      <w:pPr>
        <w:keepNext/>
        <w:keepLines/>
        <w:numPr>
          <w:ilvl w:val="0"/>
          <w:numId w:val="0"/>
        </w:numPr>
        <w:spacing w:line="480" w:lineRule="exact"/>
        <w:ind w:firstLine="480" w:firstLineChars="200"/>
        <w:rPr>
          <w:rFonts w:hint="eastAsia" w:ascii="方正仿宋_GBK" w:hAnsi="方正仿宋_GBK" w:eastAsia="方正仿宋_GBK" w:cs="方正仿宋_GBK"/>
          <w:color w:val="FF0000"/>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1.报价唯一：只能有一个有效报价，不得提交选择性报价。</w:t>
      </w:r>
    </w:p>
    <w:p w14:paraId="322D744D">
      <w:pPr>
        <w:keepNext/>
        <w:keepLines/>
        <w:numPr>
          <w:ilvl w:val="0"/>
          <w:numId w:val="0"/>
        </w:numPr>
        <w:spacing w:line="480" w:lineRule="exact"/>
        <w:ind w:firstLine="480" w:firstLineChars="200"/>
        <w:rPr>
          <w:rFonts w:hint="default" w:ascii="方正仿宋_GBK" w:hAnsi="方正仿宋_GBK" w:eastAsia="方正仿宋_GBK" w:cs="方正仿宋_GBK"/>
          <w:color w:val="000000"/>
          <w:kern w:val="2"/>
          <w:sz w:val="24"/>
          <w:szCs w:val="24"/>
          <w:highlight w:val="yellow"/>
          <w:lang w:val="en-US" w:eastAsia="zh-CN" w:bidi="ar-SA"/>
        </w:rPr>
      </w:pPr>
      <w:r>
        <w:rPr>
          <w:rFonts w:hint="eastAsia" w:ascii="方正仿宋_GBK" w:hAnsi="方正仿宋_GBK" w:eastAsia="方正仿宋_GBK" w:cs="方正仿宋_GBK"/>
          <w:color w:val="000000"/>
          <w:kern w:val="2"/>
          <w:sz w:val="24"/>
          <w:szCs w:val="24"/>
          <w:highlight w:val="none"/>
          <w:lang w:val="en-US" w:eastAsia="zh-CN" w:bidi="ar-SA"/>
        </w:rPr>
        <w:t>2.属于重庆药交所医疗器械电子挂牌交易的医用耗材，原则上报价不得高于药交所最低价。</w:t>
      </w:r>
    </w:p>
    <w:p w14:paraId="1A301D3E">
      <w:pPr>
        <w:keepNext/>
        <w:keepLines/>
        <w:numPr>
          <w:ilvl w:val="0"/>
          <w:numId w:val="0"/>
        </w:numPr>
        <w:spacing w:line="480" w:lineRule="exact"/>
        <w:ind w:firstLine="480" w:firstLineChars="200"/>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kern w:val="2"/>
          <w:sz w:val="24"/>
          <w:szCs w:val="24"/>
          <w:lang w:val="en-US" w:eastAsia="zh-CN" w:bidi="ar-SA"/>
        </w:rPr>
        <w:t>（三）</w:t>
      </w:r>
      <w:r>
        <w:rPr>
          <w:rFonts w:hint="eastAsia" w:ascii="方正仿宋_GBK" w:hAnsi="方正仿宋_GBK" w:eastAsia="方正仿宋_GBK" w:cs="方正仿宋_GBK"/>
          <w:color w:val="000000"/>
          <w:sz w:val="24"/>
          <w:szCs w:val="24"/>
          <w:lang w:val="en-US" w:eastAsia="zh-CN"/>
        </w:rPr>
        <w:t>响应文件要求</w:t>
      </w:r>
    </w:p>
    <w:p w14:paraId="42B6073A">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b/>
          <w:bCs/>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1.</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文件“附页：响应文件格式要求”的规定编制响应文件，并对文件中提出的要求和条件做出实质性响应。</w:t>
      </w:r>
      <w:r>
        <w:rPr>
          <w:rFonts w:hint="eastAsia" w:ascii="方正仿宋_GBK" w:hAnsi="方正仿宋_GBK" w:eastAsia="方正仿宋_GBK" w:cs="方正仿宋_GBK"/>
          <w:b/>
          <w:bCs/>
          <w:color w:val="000000"/>
          <w:sz w:val="24"/>
          <w:szCs w:val="24"/>
          <w:lang w:val="en-US" w:eastAsia="zh-CN"/>
        </w:rPr>
        <w:t>响应文件原则上应采用软面订本或胶装方式进行装订，同时编制完整的页码、目录。</w:t>
      </w:r>
    </w:p>
    <w:p w14:paraId="3BDEC77A">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000000"/>
          <w:sz w:val="24"/>
          <w:szCs w:val="24"/>
          <w:lang w:val="en-US" w:eastAsia="zh-CN"/>
        </w:rPr>
        <w:t>2.</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w:t>
      </w:r>
      <w:r>
        <w:rPr>
          <w:rFonts w:hint="eastAsia" w:ascii="方正仿宋_GBK" w:hAnsi="方正仿宋_GBK" w:eastAsia="方正仿宋_GBK" w:cs="方正仿宋_GBK"/>
          <w:color w:val="auto"/>
          <w:sz w:val="24"/>
          <w:szCs w:val="24"/>
          <w:lang w:eastAsia="zh-CN"/>
        </w:rPr>
        <w:t>纸质报价</w:t>
      </w:r>
      <w:r>
        <w:rPr>
          <w:rFonts w:hint="eastAsia" w:ascii="方正仿宋_GBK" w:hAnsi="方正仿宋_GBK" w:eastAsia="方正仿宋_GBK" w:cs="方正仿宋_GBK"/>
          <w:color w:val="auto"/>
          <w:sz w:val="24"/>
          <w:szCs w:val="24"/>
          <w:lang w:val="en-US" w:eastAsia="zh-CN"/>
        </w:rPr>
        <w:t>函及明细报价表</w:t>
      </w:r>
      <w:r>
        <w:rPr>
          <w:rFonts w:hint="eastAsia" w:ascii="方正仿宋_GBK" w:hAnsi="方正仿宋_GBK" w:eastAsia="方正仿宋_GBK" w:cs="方正仿宋_GBK"/>
          <w:color w:val="auto"/>
          <w:sz w:val="24"/>
          <w:szCs w:val="24"/>
          <w:lang w:eastAsia="zh-CN"/>
        </w:rPr>
        <w:t>各一份（</w:t>
      </w:r>
      <w:r>
        <w:rPr>
          <w:rFonts w:hint="eastAsia" w:ascii="方正仿宋_GBK" w:hAnsi="方正仿宋_GBK" w:eastAsia="方正仿宋_GBK" w:cs="方正仿宋_GBK"/>
          <w:color w:val="auto"/>
          <w:sz w:val="24"/>
          <w:szCs w:val="24"/>
          <w:highlight w:val="none"/>
          <w:lang w:eastAsia="zh-CN"/>
        </w:rPr>
        <w:t>需密封，</w:t>
      </w:r>
      <w:r>
        <w:rPr>
          <w:rFonts w:hint="eastAsia" w:ascii="方正仿宋_GBK" w:hAnsi="方正仿宋_GBK" w:eastAsia="方正仿宋_GBK" w:cs="方正仿宋_GBK"/>
          <w:color w:val="auto"/>
          <w:sz w:val="24"/>
          <w:szCs w:val="24"/>
          <w:highlight w:val="none"/>
          <w:lang w:val="en-US" w:eastAsia="zh-CN"/>
        </w:rPr>
        <w:t>明细</w:t>
      </w:r>
      <w:r>
        <w:rPr>
          <w:rFonts w:hint="eastAsia" w:ascii="方正仿宋_GBK" w:hAnsi="方正仿宋_GBK" w:eastAsia="方正仿宋_GBK" w:cs="方正仿宋_GBK"/>
          <w:color w:val="auto"/>
          <w:sz w:val="24"/>
          <w:szCs w:val="24"/>
          <w:highlight w:val="none"/>
          <w:lang w:eastAsia="zh-CN"/>
        </w:rPr>
        <w:t>报价</w:t>
      </w:r>
      <w:r>
        <w:rPr>
          <w:rFonts w:hint="eastAsia" w:ascii="方正仿宋_GBK" w:hAnsi="方正仿宋_GBK" w:eastAsia="方正仿宋_GBK" w:cs="方正仿宋_GBK"/>
          <w:color w:val="auto"/>
          <w:sz w:val="24"/>
          <w:szCs w:val="24"/>
          <w:highlight w:val="none"/>
          <w:lang w:val="en-US" w:eastAsia="zh-CN"/>
        </w:rPr>
        <w:t>表</w:t>
      </w:r>
      <w:r>
        <w:rPr>
          <w:rFonts w:hint="eastAsia" w:ascii="方正仿宋_GBK" w:hAnsi="方正仿宋_GBK" w:eastAsia="方正仿宋_GBK" w:cs="方正仿宋_GBK"/>
          <w:color w:val="auto"/>
          <w:sz w:val="24"/>
          <w:szCs w:val="24"/>
          <w:highlight w:val="none"/>
          <w:lang w:eastAsia="zh-CN"/>
        </w:rPr>
        <w:t>格式详见附件2）；</w:t>
      </w:r>
      <w:r>
        <w:rPr>
          <w:rFonts w:hint="eastAsia" w:ascii="方正仿宋_GBK" w:hAnsi="方正仿宋_GBK" w:eastAsia="方正仿宋_GBK" w:cs="方正仿宋_GBK"/>
          <w:color w:val="auto"/>
          <w:sz w:val="24"/>
          <w:szCs w:val="24"/>
          <w:highlight w:val="none"/>
          <w:lang w:val="en-US" w:eastAsia="zh-CN"/>
        </w:rPr>
        <w:t>产品信息表电子文档一份（表格格式详见附件3，产品信息应与明细报价表相关信息一致，文档格式为EXCEL格式，采用U盘为电子文档载体，不需密封</w:t>
      </w:r>
      <w:r>
        <w:rPr>
          <w:rFonts w:hint="eastAsia" w:ascii="方正仿宋_GBK" w:hAnsi="方正仿宋_GBK" w:eastAsia="方正仿宋_GBK" w:cs="方正仿宋_GBK"/>
          <w:color w:val="auto"/>
          <w:sz w:val="24"/>
          <w:szCs w:val="24"/>
          <w:lang w:eastAsia="zh-CN"/>
        </w:rPr>
        <w:t>）。</w:t>
      </w:r>
    </w:p>
    <w:p w14:paraId="7CC4AD50">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3.</w:t>
      </w:r>
      <w:r>
        <w:rPr>
          <w:rFonts w:hint="eastAsia" w:ascii="方正仿宋_GBK" w:hAnsi="方正仿宋_GBK" w:eastAsia="方正仿宋_GBK" w:cs="方正仿宋_GBK"/>
          <w:color w:val="000000"/>
          <w:sz w:val="24"/>
          <w:szCs w:val="24"/>
          <w:lang w:eastAsia="zh-CN"/>
        </w:rPr>
        <w:t>在响应文件正本中，</w:t>
      </w:r>
      <w:r>
        <w:rPr>
          <w:rFonts w:hint="eastAsia" w:ascii="方正仿宋_GBK" w:hAnsi="方正仿宋_GBK" w:eastAsia="方正仿宋_GBK" w:cs="方正仿宋_GBK"/>
          <w:color w:val="000000"/>
          <w:sz w:val="24"/>
          <w:szCs w:val="24"/>
          <w:lang w:val="en-US" w:eastAsia="zh-CN"/>
        </w:rPr>
        <w:t>遴选</w:t>
      </w:r>
      <w:r>
        <w:rPr>
          <w:rFonts w:hint="eastAsia" w:ascii="方正仿宋_GBK" w:hAnsi="方正仿宋_GBK" w:eastAsia="方正仿宋_GBK" w:cs="方正仿宋_GBK"/>
          <w:color w:val="000000"/>
          <w:sz w:val="24"/>
          <w:szCs w:val="24"/>
          <w:lang w:eastAsia="zh-CN"/>
        </w:rPr>
        <w:t>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14:paraId="295D9BCD">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14:paraId="34A69F2E">
      <w:pPr>
        <w:keepNext/>
        <w:keepLines/>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14:paraId="3F9E3950">
      <w:pPr>
        <w:keepNext/>
        <w:keepLines/>
        <w:spacing w:line="480" w:lineRule="exact"/>
        <w:ind w:firstLine="480" w:firstLineChars="200"/>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成交供应商要求</w:t>
      </w:r>
    </w:p>
    <w:p w14:paraId="631D472A">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highlight w:val="yellow"/>
          <w:lang w:val="en-US" w:eastAsia="zh-CN"/>
        </w:rPr>
      </w:pPr>
      <w:r>
        <w:rPr>
          <w:rFonts w:hint="eastAsia" w:ascii="方正仿宋_GBK" w:hAnsi="方正仿宋_GBK" w:eastAsia="方正仿宋_GBK" w:cs="方正仿宋_GBK"/>
          <w:color w:val="000000"/>
          <w:sz w:val="24"/>
          <w:szCs w:val="24"/>
          <w:highlight w:val="none"/>
          <w:lang w:val="en-US" w:eastAsia="zh-CN"/>
        </w:rPr>
        <w:t>1.成交供应商原则上应在招标结果公示期满无异议后十日内和采购人完善合同相关手续，逾期视为自动放弃中标资格。采购人可以按照成交候选人顺序，确定排名下一位的候选人为成交供应商，也可以重新开展采购活动。拒绝完善合同相关手续的成交供应商不得参加对该项目重新开展的采购活动。</w:t>
      </w:r>
    </w:p>
    <w:p w14:paraId="2A714B11">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服务过程中无论何种原因造成未能满足医院需求达到四次时(如使用科室投诉产品质量、供货不及时等)，则供货协议自动终止，同时根据实际情况采取选择上次采购时排名后一位的产品或重新采购的方式进行采购。</w:t>
      </w:r>
    </w:p>
    <w:p w14:paraId="10915C25">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3.实际配送的货物必须与议价时提供的样品一致，不能以次充好或提供假冒伪劣产品，否则本单位有权单方中止其供货并追究相关法律责任。</w:t>
      </w:r>
    </w:p>
    <w:p w14:paraId="424B3C5B">
      <w:pPr>
        <w:keepNext/>
        <w:keepLines/>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4.集采耗材严格按上级规定及医院制度执行，若违规，将取消供货资格。</w:t>
      </w:r>
    </w:p>
    <w:p w14:paraId="362E7ED1">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28" w:name="_Toc16951"/>
      <w:bookmarkStart w:id="29" w:name="_Toc517367961"/>
      <w:bookmarkStart w:id="30" w:name="_Toc2188"/>
      <w:bookmarkStart w:id="31" w:name="_Toc517368028"/>
      <w:bookmarkStart w:id="32" w:name="_Toc24167"/>
      <w:bookmarkStart w:id="33" w:name="_Toc15317"/>
      <w:bookmarkStart w:id="34" w:name="_Toc20734"/>
      <w:bookmarkStart w:id="35" w:name="_Toc1495"/>
      <w:bookmarkStart w:id="36" w:name="_Toc527828388"/>
      <w:bookmarkStart w:id="37" w:name="_Toc24060"/>
      <w:r>
        <w:rPr>
          <w:rFonts w:hint="eastAsia" w:ascii="方正仿宋_GBK" w:hAnsi="方正仿宋_GBK" w:eastAsia="方正仿宋_GBK" w:cs="方正仿宋_GBK"/>
          <w:color w:val="000000"/>
          <w:sz w:val="24"/>
          <w:szCs w:val="24"/>
          <w:lang w:val="en-US" w:eastAsia="zh-CN"/>
        </w:rPr>
        <w:t>七</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14:paraId="2BED3DC3">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单位负责人为同一人或者存在直接控股、管理关系的不同供应商，不得参加同一合同项下的采购活动。</w:t>
      </w:r>
    </w:p>
    <w:p w14:paraId="50E28564">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val="en-US"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14:paraId="4CB6A60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14:paraId="4BC64BA8">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w:t>
      </w:r>
    </w:p>
    <w:p w14:paraId="2980D86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1C7B6AE4">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14:paraId="695C4C9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14:paraId="01CA471A">
      <w:pPr>
        <w:keepNext/>
        <w:keepLines/>
        <w:spacing w:line="480" w:lineRule="exact"/>
        <w:ind w:firstLine="480" w:firstLineChars="200"/>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14:paraId="215963BB">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14:paraId="12515109">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14:paraId="43595601">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14:paraId="29AF62BC">
      <w:pPr>
        <w:pStyle w:val="5"/>
        <w:ind w:firstLine="562"/>
      </w:pPr>
    </w:p>
    <w:p w14:paraId="1EDB4F6D">
      <w:pPr>
        <w:pStyle w:val="5"/>
        <w:ind w:firstLine="562"/>
      </w:pPr>
    </w:p>
    <w:p w14:paraId="3BAAB2DD">
      <w:pPr>
        <w:pStyle w:val="5"/>
        <w:ind w:firstLine="562"/>
      </w:pPr>
    </w:p>
    <w:p w14:paraId="1FC45ADF">
      <w:pPr>
        <w:pStyle w:val="5"/>
        <w:ind w:firstLine="562"/>
      </w:pPr>
    </w:p>
    <w:p w14:paraId="423A2B61">
      <w:pPr>
        <w:pStyle w:val="5"/>
        <w:ind w:firstLine="562"/>
      </w:pPr>
    </w:p>
    <w:p w14:paraId="4816F156">
      <w:pPr>
        <w:pStyle w:val="5"/>
        <w:ind w:firstLine="562"/>
      </w:pPr>
    </w:p>
    <w:p w14:paraId="0A143B32">
      <w:pPr>
        <w:pStyle w:val="5"/>
        <w:ind w:firstLine="562"/>
      </w:pPr>
    </w:p>
    <w:p w14:paraId="7879DA26">
      <w:pPr>
        <w:pStyle w:val="5"/>
        <w:ind w:firstLine="562"/>
      </w:pPr>
    </w:p>
    <w:p w14:paraId="10DF13C6">
      <w:pPr>
        <w:pStyle w:val="5"/>
        <w:ind w:firstLine="562"/>
      </w:pPr>
    </w:p>
    <w:p w14:paraId="5D4296E7">
      <w:pPr>
        <w:pStyle w:val="5"/>
        <w:ind w:firstLine="562"/>
      </w:pPr>
    </w:p>
    <w:p w14:paraId="23D56684">
      <w:pPr>
        <w:pStyle w:val="5"/>
        <w:ind w:firstLine="562"/>
      </w:pPr>
    </w:p>
    <w:p w14:paraId="6AE18AAA">
      <w:pPr>
        <w:pStyle w:val="5"/>
        <w:ind w:firstLine="562"/>
      </w:pPr>
    </w:p>
    <w:p w14:paraId="2983BC70">
      <w:pPr>
        <w:pStyle w:val="5"/>
        <w:ind w:firstLine="562"/>
      </w:pPr>
    </w:p>
    <w:p w14:paraId="5D590664">
      <w:pPr>
        <w:pStyle w:val="5"/>
        <w:ind w:firstLine="562"/>
      </w:pPr>
    </w:p>
    <w:p w14:paraId="0ED147A3">
      <w:pPr>
        <w:pStyle w:val="5"/>
        <w:ind w:firstLine="562"/>
      </w:pPr>
    </w:p>
    <w:p w14:paraId="66437983">
      <w:pPr>
        <w:pStyle w:val="5"/>
        <w:ind w:firstLine="562"/>
      </w:pPr>
    </w:p>
    <w:p w14:paraId="6F8EE948">
      <w:pPr>
        <w:pStyle w:val="5"/>
        <w:ind w:firstLine="562"/>
      </w:pPr>
    </w:p>
    <w:p w14:paraId="7C192E69">
      <w:pPr>
        <w:pStyle w:val="5"/>
        <w:ind w:firstLine="562"/>
      </w:pPr>
    </w:p>
    <w:p w14:paraId="29C39561">
      <w:pPr>
        <w:pStyle w:val="5"/>
        <w:ind w:firstLine="562"/>
      </w:pPr>
    </w:p>
    <w:p w14:paraId="5296A5E4">
      <w:pPr>
        <w:pStyle w:val="5"/>
        <w:ind w:firstLine="562"/>
      </w:pPr>
    </w:p>
    <w:p w14:paraId="29D2109E">
      <w:pPr>
        <w:pStyle w:val="5"/>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14:paraId="05BD6F9A">
      <w:pPr>
        <w:pStyle w:val="5"/>
        <w:jc w:val="center"/>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14:paraId="34C397CE">
      <w:pPr>
        <w:pStyle w:val="5"/>
        <w:jc w:val="center"/>
        <w:rPr>
          <w:rFonts w:hint="eastAsia" w:ascii="方正仿宋_GBK" w:hAnsi="方正仿宋_GBK" w:eastAsia="方正仿宋_GBK" w:cs="方正仿宋_GBK"/>
          <w:b/>
          <w:bCs/>
          <w:sz w:val="28"/>
          <w:szCs w:val="32"/>
          <w:lang w:val="en-US" w:eastAsia="zh-CN"/>
        </w:rPr>
      </w:pPr>
    </w:p>
    <w:p w14:paraId="193481C9">
      <w:pPr>
        <w:pStyle w:val="5"/>
        <w:jc w:val="center"/>
        <w:rPr>
          <w:rFonts w:hint="eastAsia" w:ascii="方正仿宋_GBK" w:hAnsi="方正仿宋_GBK" w:eastAsia="方正仿宋_GBK" w:cs="方正仿宋_GBK"/>
          <w:b/>
          <w:bCs/>
          <w:sz w:val="28"/>
          <w:szCs w:val="32"/>
          <w:lang w:val="en-US" w:eastAsia="zh-CN"/>
        </w:rPr>
      </w:pPr>
    </w:p>
    <w:p w14:paraId="7D4D18E8">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14:paraId="0A7577E0">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报价函</w:t>
      </w:r>
    </w:p>
    <w:p w14:paraId="4B9CAB2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明细报价表</w:t>
      </w:r>
    </w:p>
    <w:p w14:paraId="4A1D3BE5">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14:paraId="4048852A">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（一）法人营业执照（副本）</w:t>
      </w:r>
      <w:r>
        <w:rPr>
          <w:rFonts w:hint="eastAsia" w:ascii="方正仿宋_GBK" w:hAnsi="宋体" w:eastAsia="方正仿宋_GBK"/>
          <w:b w:val="0"/>
          <w:bCs/>
          <w:sz w:val="24"/>
          <w:szCs w:val="24"/>
          <w:lang w:val="en-US" w:eastAsia="zh-CN"/>
        </w:rPr>
        <w:t>复印件</w:t>
      </w:r>
    </w:p>
    <w:p w14:paraId="66B488B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（二）法定代表人身份证明书（格式）</w:t>
      </w:r>
    </w:p>
    <w:p w14:paraId="50094EF1">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（三）法定代表人授权委托书（格式）</w:t>
      </w:r>
    </w:p>
    <w:p w14:paraId="77D936B4">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rPr>
      </w:pPr>
      <w:r>
        <w:rPr>
          <w:rFonts w:hint="eastAsia" w:ascii="方正仿宋_GBK" w:hAnsi="宋体" w:eastAsia="方正仿宋_GBK"/>
          <w:b w:val="0"/>
          <w:bCs/>
          <w:sz w:val="24"/>
          <w:szCs w:val="24"/>
        </w:rPr>
        <w:t>（四）基本资格条件承诺函（格式）</w:t>
      </w:r>
    </w:p>
    <w:p w14:paraId="65A7F84D">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val="0"/>
          <w:bCs/>
          <w:sz w:val="24"/>
          <w:szCs w:val="24"/>
          <w:lang w:val="en-US" w:eastAsia="zh-CN"/>
        </w:rPr>
      </w:pPr>
      <w:r>
        <w:rPr>
          <w:rFonts w:hint="eastAsia" w:ascii="方正仿宋_GBK" w:hAnsi="宋体" w:eastAsia="方正仿宋_GBK"/>
          <w:b w:val="0"/>
          <w:bCs/>
          <w:sz w:val="24"/>
          <w:szCs w:val="24"/>
        </w:rPr>
        <w:t>（五）</w:t>
      </w:r>
      <w:r>
        <w:rPr>
          <w:rFonts w:hint="eastAsia" w:ascii="方正仿宋_GBK" w:hAnsi="宋体" w:eastAsia="方正仿宋_GBK"/>
          <w:b w:val="0"/>
          <w:bCs/>
          <w:sz w:val="24"/>
          <w:szCs w:val="24"/>
          <w:lang w:val="en-US" w:eastAsia="zh-CN"/>
        </w:rPr>
        <w:t>生产企业委托代理经销授权书（如有）</w:t>
      </w:r>
    </w:p>
    <w:p w14:paraId="5F12803E">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六</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rPr>
        <w:t>特定资格条件证书或证明文件</w:t>
      </w:r>
      <w:r>
        <w:rPr>
          <w:rFonts w:hint="eastAsia" w:ascii="方正仿宋_GBK" w:hAnsi="宋体" w:eastAsia="方正仿宋_GBK"/>
          <w:b w:val="0"/>
          <w:bCs/>
          <w:sz w:val="24"/>
          <w:szCs w:val="24"/>
          <w:lang w:eastAsia="zh-CN"/>
        </w:rPr>
        <w:t>（</w:t>
      </w:r>
      <w:r>
        <w:rPr>
          <w:rFonts w:hint="eastAsia" w:ascii="方正仿宋_GBK" w:hAnsi="宋体" w:eastAsia="方正仿宋_GBK"/>
          <w:b w:val="0"/>
          <w:bCs/>
          <w:sz w:val="24"/>
          <w:szCs w:val="24"/>
          <w:lang w:val="en-US" w:eastAsia="zh-CN"/>
        </w:rPr>
        <w:t>如有</w:t>
      </w:r>
      <w:r>
        <w:rPr>
          <w:rFonts w:hint="eastAsia" w:ascii="方正仿宋_GBK" w:hAnsi="宋体" w:eastAsia="方正仿宋_GBK"/>
          <w:b w:val="0"/>
          <w:bCs/>
          <w:sz w:val="24"/>
          <w:szCs w:val="24"/>
          <w:lang w:eastAsia="zh-CN"/>
        </w:rPr>
        <w:t>）</w:t>
      </w:r>
    </w:p>
    <w:p w14:paraId="36CB9001">
      <w:pPr>
        <w:keepNext w:val="0"/>
        <w:keepLines w:val="0"/>
        <w:pageBreakBefore w:val="0"/>
        <w:widowControl w:val="0"/>
        <w:kinsoku/>
        <w:wordWrap/>
        <w:overflowPunct/>
        <w:topLinePunct w:val="0"/>
        <w:autoSpaceDE/>
        <w:autoSpaceDN/>
        <w:bidi w:val="0"/>
        <w:adjustRightInd/>
        <w:spacing w:line="480" w:lineRule="exact"/>
        <w:ind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三、其他资料</w:t>
      </w:r>
    </w:p>
    <w:p w14:paraId="481153BC">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28832031">
      <w:pPr>
        <w:pStyle w:val="8"/>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19BB51F5">
      <w:pPr>
        <w:keepNext w:val="0"/>
        <w:keepLines w:val="0"/>
        <w:pageBreakBefore w:val="0"/>
        <w:widowControl w:val="0"/>
        <w:kinsoku/>
        <w:wordWrap/>
        <w:overflowPunct/>
        <w:topLinePunct w:val="0"/>
        <w:autoSpaceDE/>
        <w:autoSpaceDN/>
        <w:bidi w:val="0"/>
        <w:adjustRightInd/>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1625DBB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002306E4">
      <w:pPr>
        <w:numPr>
          <w:ilvl w:val="0"/>
          <w:numId w:val="2"/>
        </w:numPr>
        <w:spacing w:line="400" w:lineRule="exact"/>
        <w:ind w:firstLine="482" w:firstLineChars="200"/>
        <w:rPr>
          <w:rFonts w:hint="eastAsia" w:ascii="方正仿宋_GBK" w:hAnsi="宋体" w:eastAsia="方正仿宋_GBK"/>
          <w:b/>
          <w:bCs/>
          <w:sz w:val="24"/>
          <w:szCs w:val="24"/>
          <w:lang w:val="en-US" w:eastAsia="zh-CN"/>
        </w:rPr>
      </w:pPr>
      <w:r>
        <w:rPr>
          <w:rFonts w:hint="eastAsia" w:ascii="方正仿宋_GBK" w:hAnsi="宋体" w:eastAsia="方正仿宋_GBK"/>
          <w:b/>
          <w:bCs/>
          <w:sz w:val="24"/>
          <w:szCs w:val="24"/>
          <w:lang w:val="en-US" w:eastAsia="zh-CN"/>
        </w:rPr>
        <w:t>经济部分（单独密封）</w:t>
      </w:r>
    </w:p>
    <w:p w14:paraId="53272C5D">
      <w:pPr>
        <w:numPr>
          <w:ilvl w:val="0"/>
          <w:numId w:val="0"/>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1A82A041">
      <w:pPr>
        <w:tabs>
          <w:tab w:val="left" w:pos="6300"/>
        </w:tabs>
        <w:snapToGrid w:val="0"/>
        <w:spacing w:line="312" w:lineRule="auto"/>
        <w:ind w:firstLine="482" w:firstLineChars="200"/>
        <w:jc w:val="center"/>
        <w:rPr>
          <w:rFonts w:hint="eastAsia" w:ascii="方正仿宋_GBK" w:hAnsi="宋体" w:eastAsia="方正仿宋_GBK"/>
          <w:b/>
          <w:sz w:val="24"/>
          <w:szCs w:val="36"/>
        </w:rPr>
      </w:pPr>
      <w:r>
        <w:rPr>
          <w:rFonts w:hint="eastAsia" w:ascii="方正仿宋_GBK" w:hAnsi="宋体" w:eastAsia="方正仿宋_GBK"/>
          <w:b/>
          <w:sz w:val="24"/>
          <w:szCs w:val="36"/>
        </w:rPr>
        <w:t>报价函</w:t>
      </w:r>
    </w:p>
    <w:p w14:paraId="5565300F">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14:paraId="2267149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14:paraId="1CA6377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w:t>
      </w:r>
      <w:r>
        <w:rPr>
          <w:rFonts w:hint="eastAsia" w:ascii="方正仿宋_GBK" w:hAnsi="宋体" w:eastAsia="方正仿宋_GBK"/>
          <w:sz w:val="24"/>
          <w:szCs w:val="24"/>
          <w:lang w:val="en-US" w:eastAsia="zh-CN"/>
        </w:rPr>
        <w:t>详见明细报价表</w:t>
      </w:r>
      <w:r>
        <w:rPr>
          <w:rFonts w:hint="eastAsia" w:ascii="方正仿宋_GBK" w:hAnsi="宋体" w:eastAsia="方正仿宋_GBK"/>
          <w:sz w:val="24"/>
          <w:szCs w:val="24"/>
        </w:rPr>
        <w:t>。以我公司最后报价为准。</w:t>
      </w:r>
    </w:p>
    <w:p w14:paraId="2B198AA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3E58548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14:paraId="60B75A7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文件的一切规定和要求及</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评审办法。</w:t>
      </w:r>
    </w:p>
    <w:p w14:paraId="585BC8C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评审</w:t>
      </w:r>
      <w:r>
        <w:rPr>
          <w:rFonts w:hint="eastAsia" w:ascii="方正仿宋_GBK" w:hAnsi="宋体" w:eastAsia="方正仿宋_GBK"/>
          <w:sz w:val="24"/>
          <w:szCs w:val="24"/>
        </w:rPr>
        <w:t>过程中，我方若有违规行为，接受按照《中华人民共和国政府采购法》和《</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文件》之规定给予惩罚。</w:t>
      </w:r>
    </w:p>
    <w:p w14:paraId="38C40F8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14:paraId="2104795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pPr>
    </w:p>
    <w:p w14:paraId="460526B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05EC98B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463B415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42CB613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59AC7F2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14:paraId="71B18B88">
      <w:pPr>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14:paraId="242C067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6E4A326D">
      <w:pPr>
        <w:spacing w:line="400" w:lineRule="exact"/>
        <w:ind w:firstLine="480" w:firstLineChars="200"/>
        <w:rPr>
          <w:rFonts w:hint="eastAsia" w:ascii="方正仿宋_GBK" w:hAnsi="宋体" w:eastAsia="方正仿宋_GBK"/>
          <w:sz w:val="24"/>
          <w:szCs w:val="24"/>
        </w:rPr>
      </w:pPr>
    </w:p>
    <w:p w14:paraId="6A69C5AB">
      <w:pPr>
        <w:snapToGrid w:val="0"/>
        <w:spacing w:line="500" w:lineRule="exact"/>
        <w:ind w:firstLine="1200" w:firstLineChars="500"/>
        <w:rPr>
          <w:rFonts w:hint="default" w:ascii="方正仿宋_GBK" w:hAnsi="宋体" w:eastAsia="方正仿宋_GBK"/>
          <w:sz w:val="24"/>
          <w:szCs w:val="28"/>
          <w:lang w:val="en-US" w:eastAsia="zh-CN"/>
        </w:rPr>
      </w:pPr>
      <w:r>
        <w:rPr>
          <w:rFonts w:hint="eastAsia" w:ascii="方正仿宋_GBK" w:hAnsi="宋体" w:eastAsia="方正仿宋_GBK"/>
          <w:sz w:val="24"/>
          <w:szCs w:val="28"/>
          <w:lang w:val="en-US" w:eastAsia="zh-CN"/>
        </w:rPr>
        <w:t>表格格式详见附件2</w:t>
      </w:r>
    </w:p>
    <w:p w14:paraId="0D2F9CB5">
      <w:pPr>
        <w:snapToGrid w:val="0"/>
        <w:spacing w:line="500" w:lineRule="exact"/>
        <w:ind w:firstLine="480" w:firstLineChars="200"/>
        <w:rPr>
          <w:rFonts w:hint="eastAsia" w:ascii="方正仿宋_GBK" w:hAnsi="宋体" w:eastAsia="方正仿宋_GBK"/>
          <w:sz w:val="24"/>
          <w:szCs w:val="28"/>
        </w:rPr>
      </w:pPr>
    </w:p>
    <w:p w14:paraId="7B3DB8C4">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w:t>
      </w:r>
    </w:p>
    <w:p w14:paraId="1A851E97">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7A32F824">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4A75FE58">
      <w:pPr>
        <w:spacing w:line="360" w:lineRule="auto"/>
        <w:rPr>
          <w:rFonts w:hint="eastAsia"/>
        </w:rPr>
      </w:pPr>
      <w:r>
        <w:rPr>
          <w:rFonts w:hint="eastAsia" w:ascii="方正仿宋_GBK" w:hAnsi="宋体" w:eastAsia="方正仿宋_GBK"/>
          <w:sz w:val="24"/>
          <w:szCs w:val="24"/>
        </w:rPr>
        <w:t xml:space="preserve">                                          </w:t>
      </w:r>
    </w:p>
    <w:p w14:paraId="738B48A1">
      <w:pPr>
        <w:spacing w:line="360" w:lineRule="auto"/>
        <w:ind w:right="480" w:firstLine="6480" w:firstLineChars="2700"/>
        <w:rPr>
          <w:rFonts w:hint="eastAsia" w:ascii="方正仿宋_GBK" w:hAnsi="宋体" w:eastAsia="方正仿宋_GBK"/>
          <w:sz w:val="24"/>
          <w:szCs w:val="24"/>
        </w:rPr>
      </w:pPr>
    </w:p>
    <w:p w14:paraId="0962B9DC">
      <w:pPr>
        <w:snapToGrid w:val="0"/>
        <w:spacing w:line="360" w:lineRule="auto"/>
        <w:ind w:firstLine="480" w:firstLineChars="2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12773B3E">
      <w:pPr>
        <w:pStyle w:val="2"/>
        <w:adjustRightInd w:val="0"/>
        <w:snapToGrid w:val="0"/>
        <w:spacing w:before="0" w:after="0" w:line="400" w:lineRule="exact"/>
        <w:ind w:firstLine="482" w:firstLineChars="200"/>
        <w:rPr>
          <w:rFonts w:hint="eastAsia" w:ascii="方正仿宋_GBK" w:hAnsi="宋体" w:eastAsia="方正仿宋_GBK"/>
          <w:sz w:val="24"/>
        </w:rPr>
      </w:pPr>
      <w:bookmarkStart w:id="39" w:name="_Toc313888362"/>
      <w:bookmarkStart w:id="40" w:name="_Toc342913421"/>
      <w:bookmarkStart w:id="41" w:name="_Toc313008358"/>
      <w:bookmarkStart w:id="42" w:name="_Toc106034662"/>
      <w:bookmarkStart w:id="43" w:name="_Toc20162"/>
      <w:bookmarkStart w:id="44" w:name="_Toc2082"/>
      <w:bookmarkStart w:id="45" w:name="_Toc65660382"/>
      <w:r>
        <w:rPr>
          <w:rFonts w:hint="eastAsia" w:ascii="方正仿宋_GBK" w:hAnsi="宋体" w:eastAsia="方正仿宋_GBK"/>
          <w:sz w:val="24"/>
          <w:lang w:val="en-US" w:eastAsia="zh-CN"/>
        </w:rPr>
        <w:t>二</w:t>
      </w:r>
      <w:r>
        <w:rPr>
          <w:rFonts w:hint="eastAsia" w:ascii="方正仿宋_GBK" w:hAnsi="宋体" w:eastAsia="方正仿宋_GBK"/>
          <w:sz w:val="24"/>
        </w:rPr>
        <w:t>、</w:t>
      </w:r>
      <w:bookmarkEnd w:id="39"/>
      <w:bookmarkEnd w:id="40"/>
      <w:bookmarkEnd w:id="41"/>
      <w:r>
        <w:rPr>
          <w:rFonts w:hint="eastAsia" w:ascii="方正仿宋_GBK" w:hAnsi="宋体" w:eastAsia="方正仿宋_GBK"/>
          <w:sz w:val="24"/>
        </w:rPr>
        <w:t>资格条件及其他</w:t>
      </w:r>
      <w:bookmarkEnd w:id="42"/>
      <w:bookmarkEnd w:id="43"/>
      <w:bookmarkEnd w:id="44"/>
      <w:bookmarkEnd w:id="45"/>
      <w:bookmarkStart w:id="46" w:name="_Toc313008359"/>
      <w:bookmarkStart w:id="47" w:name="_Toc313888363"/>
      <w:bookmarkStart w:id="48" w:name="_Toc342913422"/>
    </w:p>
    <w:p w14:paraId="2BA98C9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14:paraId="256351EE">
      <w:pPr>
        <w:tabs>
          <w:tab w:val="left" w:pos="6300"/>
        </w:tabs>
        <w:snapToGrid w:val="0"/>
        <w:spacing w:line="500" w:lineRule="exact"/>
        <w:ind w:firstLine="570"/>
        <w:rPr>
          <w:rFonts w:hint="eastAsia" w:ascii="方正仿宋_GBK" w:hAnsi="宋体" w:eastAsia="方正仿宋_GBK"/>
          <w:sz w:val="24"/>
          <w:szCs w:val="24"/>
        </w:rPr>
      </w:pPr>
    </w:p>
    <w:p w14:paraId="4D723669">
      <w:pPr>
        <w:tabs>
          <w:tab w:val="left" w:pos="6300"/>
        </w:tabs>
        <w:snapToGrid w:val="0"/>
        <w:spacing w:line="500" w:lineRule="exact"/>
        <w:ind w:firstLine="570"/>
        <w:rPr>
          <w:rFonts w:hint="eastAsia" w:ascii="方正仿宋_GBK" w:hAnsi="宋体" w:eastAsia="方正仿宋_GBK"/>
        </w:rPr>
      </w:pPr>
    </w:p>
    <w:p w14:paraId="1AA6789A">
      <w:pPr>
        <w:tabs>
          <w:tab w:val="left" w:pos="6300"/>
        </w:tabs>
        <w:snapToGrid w:val="0"/>
        <w:spacing w:line="500" w:lineRule="exact"/>
        <w:ind w:firstLine="570"/>
        <w:rPr>
          <w:rFonts w:hint="eastAsia" w:ascii="方正仿宋_GBK" w:hAnsi="宋体" w:eastAsia="方正仿宋_GBK"/>
        </w:rPr>
      </w:pPr>
    </w:p>
    <w:p w14:paraId="0D72BE38">
      <w:pPr>
        <w:tabs>
          <w:tab w:val="left" w:pos="6300"/>
        </w:tabs>
        <w:snapToGrid w:val="0"/>
        <w:spacing w:line="500" w:lineRule="exact"/>
        <w:ind w:firstLine="570"/>
        <w:rPr>
          <w:rFonts w:hint="eastAsia" w:ascii="方正仿宋_GBK" w:hAnsi="宋体" w:eastAsia="方正仿宋_GBK"/>
        </w:rPr>
      </w:pPr>
    </w:p>
    <w:p w14:paraId="23E58705">
      <w:pPr>
        <w:tabs>
          <w:tab w:val="left" w:pos="6300"/>
        </w:tabs>
        <w:snapToGrid w:val="0"/>
        <w:spacing w:line="500" w:lineRule="exact"/>
        <w:ind w:firstLine="570"/>
        <w:rPr>
          <w:rFonts w:hint="eastAsia" w:ascii="方正仿宋_GBK" w:hAnsi="宋体" w:eastAsia="方正仿宋_GBK"/>
        </w:rPr>
      </w:pPr>
    </w:p>
    <w:p w14:paraId="5FDD02B0">
      <w:pPr>
        <w:widowControl/>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14:paraId="66D19A19">
      <w:pPr>
        <w:tabs>
          <w:tab w:val="left" w:pos="6300"/>
        </w:tabs>
        <w:snapToGrid w:val="0"/>
        <w:spacing w:line="500" w:lineRule="exact"/>
        <w:ind w:firstLine="570"/>
        <w:rPr>
          <w:rFonts w:hint="eastAsia" w:ascii="方正仿宋_GBK" w:hAnsi="宋体" w:eastAsia="方正仿宋_GBK"/>
          <w:sz w:val="24"/>
        </w:rPr>
      </w:pPr>
    </w:p>
    <w:p w14:paraId="4252426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14:paraId="6DD7CB88">
      <w:pPr>
        <w:tabs>
          <w:tab w:val="left" w:pos="6300"/>
        </w:tabs>
        <w:snapToGrid w:val="0"/>
        <w:spacing w:line="500" w:lineRule="exact"/>
        <w:ind w:firstLine="570"/>
        <w:rPr>
          <w:rFonts w:hint="eastAsia" w:ascii="方正仿宋_GBK" w:hAnsi="宋体" w:eastAsia="方正仿宋_GBK"/>
          <w:sz w:val="24"/>
        </w:rPr>
      </w:pPr>
    </w:p>
    <w:p w14:paraId="431693AB">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15231D9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292F940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09F6CB45">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14:paraId="6933A3C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3A122B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58EE8F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907F17A">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14:paraId="6C22245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5CFD9EC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14:paraId="17591D3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25A8E7C3">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130B7AA1">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2C0EA8F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7B580F9A">
      <w:pPr>
        <w:tabs>
          <w:tab w:val="left" w:pos="6300"/>
        </w:tabs>
        <w:snapToGrid w:val="0"/>
        <w:spacing w:line="500" w:lineRule="exact"/>
        <w:ind w:firstLine="570"/>
        <w:rPr>
          <w:rFonts w:hint="eastAsia" w:ascii="方正仿宋_GBK" w:hAnsi="宋体" w:eastAsia="方正仿宋_GBK"/>
          <w:sz w:val="24"/>
        </w:rPr>
      </w:pPr>
    </w:p>
    <w:p w14:paraId="377D423B">
      <w:pPr>
        <w:tabs>
          <w:tab w:val="left" w:pos="6300"/>
        </w:tabs>
        <w:snapToGrid w:val="0"/>
        <w:spacing w:line="500" w:lineRule="exact"/>
        <w:ind w:firstLine="570"/>
        <w:rPr>
          <w:rFonts w:hint="eastAsia" w:ascii="方正仿宋_GBK" w:hAnsi="宋体" w:eastAsia="方正仿宋_GBK"/>
          <w:sz w:val="24"/>
        </w:rPr>
      </w:pPr>
    </w:p>
    <w:p w14:paraId="4AF9769D">
      <w:pPr>
        <w:tabs>
          <w:tab w:val="left" w:pos="6300"/>
        </w:tabs>
        <w:snapToGrid w:val="0"/>
        <w:spacing w:line="500" w:lineRule="exact"/>
        <w:ind w:firstLine="570"/>
        <w:rPr>
          <w:rFonts w:hint="eastAsia" w:ascii="方正仿宋_GBK" w:hAnsi="宋体" w:eastAsia="方正仿宋_GBK"/>
          <w:sz w:val="24"/>
        </w:rPr>
      </w:pPr>
    </w:p>
    <w:p w14:paraId="553B4E5C">
      <w:pPr>
        <w:tabs>
          <w:tab w:val="left" w:pos="6300"/>
        </w:tabs>
        <w:snapToGrid w:val="0"/>
        <w:spacing w:line="500" w:lineRule="exact"/>
        <w:ind w:firstLine="570"/>
        <w:rPr>
          <w:rFonts w:hint="eastAsia" w:ascii="方正仿宋_GBK" w:hAnsi="宋体" w:eastAsia="方正仿宋_GBK"/>
          <w:sz w:val="24"/>
        </w:rPr>
      </w:pPr>
    </w:p>
    <w:p w14:paraId="4D31D9C7">
      <w:pPr>
        <w:tabs>
          <w:tab w:val="left" w:pos="6300"/>
        </w:tabs>
        <w:snapToGrid w:val="0"/>
        <w:spacing w:line="500" w:lineRule="exact"/>
        <w:ind w:firstLine="570"/>
        <w:rPr>
          <w:rFonts w:hint="eastAsia" w:ascii="方正仿宋_GBK" w:hAnsi="宋体" w:eastAsia="方正仿宋_GBK"/>
          <w:sz w:val="24"/>
        </w:rPr>
      </w:pPr>
    </w:p>
    <w:p w14:paraId="0724BF8B">
      <w:pPr>
        <w:tabs>
          <w:tab w:val="left" w:pos="6300"/>
        </w:tabs>
        <w:snapToGrid w:val="0"/>
        <w:spacing w:line="500" w:lineRule="exact"/>
        <w:ind w:firstLine="570"/>
        <w:rPr>
          <w:rFonts w:hint="eastAsia" w:ascii="方正仿宋_GBK" w:hAnsi="宋体" w:eastAsia="方正仿宋_GBK"/>
          <w:sz w:val="24"/>
        </w:rPr>
      </w:pPr>
    </w:p>
    <w:p w14:paraId="179CA182">
      <w:pPr>
        <w:widowControl/>
        <w:spacing w:line="400" w:lineRule="exact"/>
        <w:ind w:firstLine="420" w:firstLineChars="200"/>
        <w:jc w:val="left"/>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14:paraId="7FE27483">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28A5890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44FD9B7D">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982D873">
      <w:pPr>
        <w:keepNext w:val="0"/>
        <w:keepLines w:val="0"/>
        <w:pageBreakBefore w:val="0"/>
        <w:widowControl w:val="0"/>
        <w:tabs>
          <w:tab w:val="left" w:pos="6300"/>
        </w:tabs>
        <w:kinsoku/>
        <w:wordWrap/>
        <w:overflowPunct/>
        <w:topLinePunct w:val="0"/>
        <w:autoSpaceDE/>
        <w:autoSpaceDN/>
        <w:bidi w:val="0"/>
        <w:adjustRightInd/>
        <w:snapToGrid w:val="0"/>
        <w:spacing w:line="480" w:lineRule="exact"/>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14:paraId="01814342">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14:paraId="7102B9D6">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76AF72C9">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1524CAB8">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7EA5D130">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392FF4B">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14:paraId="1012200F">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6418FD3C">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szCs w:val="28"/>
        </w:rPr>
      </w:pPr>
    </w:p>
    <w:p w14:paraId="6E7563B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p>
    <w:p w14:paraId="692B4324">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4D93DD81">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776C014B">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41510AA1">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634A2E17">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w:t>
      </w:r>
    </w:p>
    <w:p w14:paraId="3FB243E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p>
    <w:p w14:paraId="5F05EC1E">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注：若为法定代表人办理并签署响应文件的，不提供此文件。</w:t>
      </w:r>
    </w:p>
    <w:p w14:paraId="7447CD1F">
      <w:pPr>
        <w:widowControl/>
        <w:spacing w:line="400" w:lineRule="exact"/>
        <w:ind w:firstLine="420" w:firstLineChars="200"/>
        <w:jc w:val="left"/>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14:paraId="647BDB90">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024A4044">
      <w:pPr>
        <w:tabs>
          <w:tab w:val="left" w:pos="6300"/>
        </w:tabs>
        <w:snapToGrid w:val="0"/>
        <w:spacing w:line="530" w:lineRule="exact"/>
        <w:rPr>
          <w:sz w:val="24"/>
        </w:rPr>
      </w:pPr>
    </w:p>
    <w:p w14:paraId="7107BCA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14:paraId="62631047">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12DC5F91">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66660C8F">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14:paraId="28E61C14">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14:paraId="667BC3A0">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407EC5D6">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14:paraId="1033DC4D">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textAlignment w:val="auto"/>
        <w:rPr>
          <w:rFonts w:hint="eastAsia" w:ascii="方正仿宋_GBK" w:hAnsi="仿宋" w:eastAsia="方正仿宋_GBK"/>
          <w:sz w:val="24"/>
        </w:rPr>
      </w:pPr>
    </w:p>
    <w:p w14:paraId="4C5338EA">
      <w:pPr>
        <w:keepNext w:val="0"/>
        <w:keepLines w:val="0"/>
        <w:pageBreakBefore w:val="0"/>
        <w:tabs>
          <w:tab w:val="left" w:pos="6300"/>
        </w:tabs>
        <w:kinsoku/>
        <w:wordWrap/>
        <w:overflowPunct/>
        <w:topLinePunct w:val="0"/>
        <w:autoSpaceDE/>
        <w:autoSpaceDN/>
        <w:bidi w:val="0"/>
        <w:adjustRightInd/>
        <w:snapToGrid w:val="0"/>
        <w:spacing w:line="480" w:lineRule="exact"/>
        <w:ind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14:paraId="60D568E6">
      <w:pPr>
        <w:keepNext w:val="0"/>
        <w:keepLines w:val="0"/>
        <w:pageBreakBefore w:val="0"/>
        <w:widowControl/>
        <w:kinsoku/>
        <w:wordWrap/>
        <w:overflowPunct/>
        <w:topLinePunct w:val="0"/>
        <w:autoSpaceDE/>
        <w:autoSpaceDN/>
        <w:bidi w:val="0"/>
        <w:adjustRightInd/>
        <w:spacing w:line="480" w:lineRule="exact"/>
        <w:ind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14:paraId="48F727A8">
      <w:pPr>
        <w:widowControl/>
        <w:numPr>
          <w:ilvl w:val="0"/>
          <w:numId w:val="3"/>
        </w:numPr>
        <w:spacing w:line="400" w:lineRule="exact"/>
        <w:ind w:firstLine="420" w:firstLineChars="200"/>
        <w:jc w:val="left"/>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生产企业委托代理经销授权书</w:t>
      </w:r>
      <w:r>
        <w:rPr>
          <w:rFonts w:hint="eastAsia" w:ascii="方正仿宋_GBK" w:hAnsi="宋体" w:eastAsia="方正仿宋_GBK"/>
          <w:color w:val="auto"/>
          <w:sz w:val="24"/>
          <w:szCs w:val="24"/>
          <w:lang w:val="en-US" w:eastAsia="zh-CN"/>
        </w:rPr>
        <w:t>（如有）</w:t>
      </w:r>
    </w:p>
    <w:p w14:paraId="50F57AA0">
      <w:pPr>
        <w:widowControl/>
        <w:numPr>
          <w:ilvl w:val="0"/>
          <w:numId w:val="0"/>
        </w:numPr>
        <w:spacing w:line="400" w:lineRule="exact"/>
        <w:jc w:val="left"/>
        <w:rPr>
          <w:rFonts w:hint="eastAsia" w:ascii="方正仿宋_GBK" w:hAnsi="宋体" w:eastAsia="方正仿宋_GBK"/>
          <w:sz w:val="24"/>
          <w:szCs w:val="24"/>
          <w:lang w:val="en-US" w:eastAsia="zh-CN"/>
        </w:rPr>
      </w:pPr>
    </w:p>
    <w:p w14:paraId="3FAD938F">
      <w:pPr>
        <w:widowControl/>
        <w:numPr>
          <w:ilvl w:val="0"/>
          <w:numId w:val="0"/>
        </w:numPr>
        <w:spacing w:line="400" w:lineRule="exact"/>
        <w:jc w:val="left"/>
        <w:rPr>
          <w:rFonts w:hint="eastAsia" w:ascii="方正仿宋_GBK" w:hAnsi="宋体" w:eastAsia="方正仿宋_GBK"/>
          <w:sz w:val="24"/>
          <w:szCs w:val="24"/>
          <w:lang w:val="en-US" w:eastAsia="zh-CN"/>
        </w:rPr>
      </w:pPr>
    </w:p>
    <w:p w14:paraId="0AE8A5CE">
      <w:pPr>
        <w:widowControl/>
        <w:numPr>
          <w:ilvl w:val="0"/>
          <w:numId w:val="0"/>
        </w:numPr>
        <w:spacing w:line="400" w:lineRule="exact"/>
        <w:jc w:val="left"/>
        <w:rPr>
          <w:rFonts w:hint="eastAsia" w:ascii="方正仿宋_GBK" w:hAnsi="宋体" w:eastAsia="方正仿宋_GBK"/>
          <w:sz w:val="24"/>
          <w:szCs w:val="24"/>
          <w:lang w:val="en-US" w:eastAsia="zh-CN"/>
        </w:rPr>
      </w:pPr>
    </w:p>
    <w:p w14:paraId="0AA6538E">
      <w:pPr>
        <w:widowControl/>
        <w:numPr>
          <w:ilvl w:val="0"/>
          <w:numId w:val="0"/>
        </w:numPr>
        <w:spacing w:line="400" w:lineRule="exact"/>
        <w:jc w:val="left"/>
        <w:rPr>
          <w:rFonts w:hint="eastAsia" w:ascii="方正仿宋_GBK" w:hAnsi="宋体" w:eastAsia="方正仿宋_GBK"/>
          <w:sz w:val="24"/>
          <w:szCs w:val="24"/>
          <w:lang w:val="en-US" w:eastAsia="zh-CN"/>
        </w:rPr>
      </w:pPr>
    </w:p>
    <w:p w14:paraId="58C53B9F">
      <w:pPr>
        <w:widowControl/>
        <w:numPr>
          <w:ilvl w:val="0"/>
          <w:numId w:val="3"/>
        </w:numPr>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特定资格条件证书或证明文件</w:t>
      </w:r>
      <w:r>
        <w:rPr>
          <w:rFonts w:hint="eastAsia" w:ascii="方正仿宋_GBK" w:hAnsi="宋体" w:eastAsia="方正仿宋_GBK"/>
          <w:color w:val="auto"/>
          <w:sz w:val="24"/>
          <w:szCs w:val="24"/>
          <w:lang w:eastAsia="zh-CN"/>
        </w:rPr>
        <w:t>（</w:t>
      </w:r>
      <w:r>
        <w:rPr>
          <w:rFonts w:hint="eastAsia" w:ascii="方正仿宋_GBK" w:hAnsi="宋体" w:eastAsia="方正仿宋_GBK"/>
          <w:color w:val="auto"/>
          <w:sz w:val="24"/>
          <w:szCs w:val="24"/>
          <w:lang w:val="en-US" w:eastAsia="zh-CN"/>
        </w:rPr>
        <w:t>如有</w:t>
      </w:r>
      <w:r>
        <w:rPr>
          <w:rFonts w:hint="eastAsia" w:ascii="方正仿宋_GBK" w:hAnsi="宋体" w:eastAsia="方正仿宋_GBK"/>
          <w:color w:val="auto"/>
          <w:sz w:val="24"/>
          <w:szCs w:val="24"/>
          <w:lang w:eastAsia="zh-CN"/>
        </w:rPr>
        <w:t>）</w:t>
      </w:r>
    </w:p>
    <w:p w14:paraId="0AB5E3B3">
      <w:pPr>
        <w:widowControl/>
        <w:spacing w:line="400" w:lineRule="exact"/>
        <w:ind w:firstLine="480" w:firstLineChars="200"/>
        <w:jc w:val="left"/>
        <w:rPr>
          <w:rFonts w:hint="eastAsia" w:ascii="方正仿宋_GBK" w:hAnsi="宋体" w:eastAsia="方正仿宋_GBK"/>
          <w:sz w:val="24"/>
          <w:szCs w:val="24"/>
        </w:rPr>
      </w:pPr>
    </w:p>
    <w:p w14:paraId="0867D19E">
      <w:pPr>
        <w:pStyle w:val="2"/>
        <w:adjustRightInd w:val="0"/>
        <w:snapToGrid w:val="0"/>
        <w:spacing w:before="0" w:after="0" w:line="400" w:lineRule="exact"/>
        <w:ind w:firstLine="482" w:firstLineChars="200"/>
        <w:rPr>
          <w:rFonts w:hint="eastAsia" w:ascii="方正仿宋_GBK" w:hAnsi="宋体" w:eastAsia="方正仿宋_GBK"/>
          <w:sz w:val="24"/>
        </w:rPr>
      </w:pPr>
      <w:r>
        <w:rPr>
          <w:rFonts w:ascii="方正仿宋_GBK" w:hAnsi="宋体" w:eastAsia="方正仿宋_GBK"/>
          <w:sz w:val="24"/>
          <w:szCs w:val="24"/>
        </w:rPr>
        <w:br w:type="page"/>
      </w:r>
      <w:bookmarkStart w:id="49" w:name="_Toc65660383"/>
      <w:bookmarkStart w:id="50" w:name="_Toc17010"/>
      <w:bookmarkStart w:id="51" w:name="_Toc106034663"/>
      <w:bookmarkStart w:id="52" w:name="_Toc2080"/>
      <w:r>
        <w:rPr>
          <w:rFonts w:hint="eastAsia" w:ascii="方正仿宋_GBK" w:hAnsi="宋体" w:eastAsia="方正仿宋_GBK"/>
          <w:sz w:val="24"/>
          <w:szCs w:val="24"/>
          <w:lang w:val="en-US" w:eastAsia="zh-CN"/>
        </w:rPr>
        <w:t>三</w:t>
      </w:r>
      <w:r>
        <w:rPr>
          <w:rFonts w:hint="eastAsia" w:ascii="方正仿宋_GBK" w:hAnsi="宋体" w:eastAsia="方正仿宋_GBK"/>
          <w:sz w:val="24"/>
        </w:rPr>
        <w:t>、</w:t>
      </w:r>
      <w:bookmarkEnd w:id="46"/>
      <w:bookmarkEnd w:id="47"/>
      <w:bookmarkEnd w:id="48"/>
      <w:r>
        <w:rPr>
          <w:rFonts w:hint="eastAsia" w:ascii="方正仿宋_GBK" w:hAnsi="宋体" w:eastAsia="方正仿宋_GBK"/>
          <w:sz w:val="24"/>
        </w:rPr>
        <w:t>其他资料</w:t>
      </w:r>
      <w:bookmarkEnd w:id="49"/>
      <w:bookmarkEnd w:id="50"/>
      <w:bookmarkEnd w:id="51"/>
      <w:bookmarkEnd w:id="52"/>
    </w:p>
    <w:p w14:paraId="66EAE654">
      <w:pPr>
        <w:widowControl/>
        <w:spacing w:line="400" w:lineRule="exact"/>
        <w:ind w:firstLine="480" w:firstLineChars="200"/>
        <w:jc w:val="left"/>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14:paraId="3D13DA5A">
      <w:pPr>
        <w:pStyle w:val="6"/>
        <w:jc w:val="center"/>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14:paraId="0AF295E9">
      <w:pPr>
        <w:pStyle w:val="6"/>
        <w:rPr>
          <w:rFonts w:hint="eastAsia"/>
        </w:rPr>
      </w:pPr>
    </w:p>
    <w:p w14:paraId="53A28AF9">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14:paraId="1A8061D1">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14:paraId="01439AA6">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14:paraId="7CC18345">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14:paraId="1E154F0F">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14:paraId="012F7BBA">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14:paraId="5E4CF49E">
      <w:pPr>
        <w:pStyle w:val="6"/>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14:paraId="74882AFF">
      <w:pPr>
        <w:pStyle w:val="6"/>
        <w:keepNext w:val="0"/>
        <w:keepLines w:val="0"/>
        <w:pageBreakBefore w:val="0"/>
        <w:widowControl w:val="0"/>
        <w:kinsoku/>
        <w:wordWrap/>
        <w:overflowPunct/>
        <w:topLinePunct w:val="0"/>
        <w:autoSpaceDE/>
        <w:autoSpaceDN/>
        <w:bidi w:val="0"/>
        <w:adjustRightInd/>
        <w:snapToGrid/>
        <w:spacing w:line="480" w:lineRule="exact"/>
        <w:ind w:firstLine="0" w:firstLineChars="0"/>
        <w:jc w:val="left"/>
        <w:textAlignment w:val="auto"/>
        <w:rPr>
          <w:rFonts w:hint="eastAsia"/>
        </w:rPr>
      </w:pPr>
      <w:r>
        <w:rPr>
          <w:rFonts w:hint="eastAsia"/>
        </w:rPr>
        <w:t>　　　</w:t>
      </w:r>
    </w:p>
    <w:p w14:paraId="75B81AB9">
      <w:pPr>
        <w:pStyle w:val="6"/>
        <w:rPr>
          <w:rFonts w:hint="eastAsia"/>
        </w:rPr>
      </w:pPr>
      <w:r>
        <w:rPr>
          <w:rFonts w:hint="eastAsia"/>
        </w:rPr>
        <w:t>　　　</w:t>
      </w:r>
    </w:p>
    <w:p w14:paraId="7AECBB17">
      <w:pPr>
        <w:pStyle w:val="6"/>
        <w:rPr>
          <w:rFonts w:hint="eastAsia" w:ascii="方正仿宋_GBK" w:hAnsi="方正仿宋_GBK" w:eastAsia="方正仿宋_GBK" w:cs="方正仿宋_GBK"/>
          <w:sz w:val="24"/>
          <w:szCs w:val="32"/>
        </w:rPr>
      </w:pPr>
      <w:r>
        <w:rPr>
          <w:rFonts w:hint="eastAsia"/>
        </w:rPr>
        <w:t>　　　</w:t>
      </w:r>
    </w:p>
    <w:p w14:paraId="21A05028">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14:paraId="4600B3F2">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14:paraId="536F330E">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14:paraId="34156EEE">
      <w:pPr>
        <w:pStyle w:val="6"/>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br w:type="page"/>
      </w:r>
    </w:p>
    <w:p w14:paraId="52F42A4B">
      <w:pPr>
        <w:pStyle w:val="8"/>
        <w:keepNext w:val="0"/>
        <w:keepLines w:val="0"/>
        <w:pageBreakBefore w:val="0"/>
        <w:widowControl w:val="0"/>
        <w:numPr>
          <w:ilvl w:val="0"/>
          <w:numId w:val="0"/>
        </w:numPr>
        <w:kinsoku/>
        <w:wordWrap/>
        <w:overflowPunct/>
        <w:topLinePunct w:val="0"/>
        <w:autoSpaceDE/>
        <w:autoSpaceDN/>
        <w:bidi w:val="0"/>
        <w:adjustRightInd/>
        <w:snapToGrid w:val="0"/>
        <w:spacing w:line="400" w:lineRule="exact"/>
        <w:ind w:left="0" w:leftChars="0" w:right="0" w:rightChars="0" w:firstLine="480" w:firstLineChars="200"/>
        <w:jc w:val="both"/>
        <w:textAlignment w:val="auto"/>
        <w:outlineLvl w:val="9"/>
        <w:rPr>
          <w:rFonts w:hint="eastAsia" w:ascii="方正仿宋_GBK" w:hAnsi="宋体" w:eastAsia="方正仿宋_GBK"/>
          <w:sz w:val="24"/>
          <w:szCs w:val="24"/>
        </w:rPr>
      </w:pPr>
      <w:r>
        <w:rPr>
          <w:rFonts w:hint="eastAsia" w:ascii="方正仿宋_GBK" w:hAnsi="宋体" w:eastAsia="方正仿宋_GBK"/>
          <w:sz w:val="24"/>
          <w:szCs w:val="24"/>
          <w:lang w:val="en-US" w:eastAsia="zh-CN"/>
        </w:rPr>
        <w:t>（二）产品质量及售后服务保证书、产品介绍、彩页资料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14:paraId="5A88D336">
      <w:pPr>
        <w:pStyle w:val="8"/>
        <w:numPr>
          <w:ilvl w:val="0"/>
          <w:numId w:val="0"/>
        </w:numPr>
        <w:spacing w:line="400" w:lineRule="exact"/>
        <w:rPr>
          <w:rFonts w:hint="eastAsia" w:ascii="方正仿宋_GBK" w:hAnsi="宋体" w:eastAsia="方正仿宋_GBK"/>
          <w:sz w:val="24"/>
          <w:szCs w:val="24"/>
        </w:rPr>
      </w:pPr>
    </w:p>
    <w:p w14:paraId="279FB248">
      <w:pPr>
        <w:pStyle w:val="8"/>
        <w:numPr>
          <w:ilvl w:val="0"/>
          <w:numId w:val="0"/>
        </w:numPr>
        <w:spacing w:line="400" w:lineRule="exact"/>
        <w:rPr>
          <w:rFonts w:hint="eastAsia" w:ascii="方正仿宋_GBK" w:hAnsi="宋体" w:eastAsia="方正仿宋_GBK"/>
          <w:sz w:val="24"/>
          <w:szCs w:val="24"/>
        </w:rPr>
      </w:pPr>
    </w:p>
    <w:p w14:paraId="4F9938A8">
      <w:pPr>
        <w:pStyle w:val="8"/>
        <w:numPr>
          <w:ilvl w:val="0"/>
          <w:numId w:val="0"/>
        </w:numPr>
        <w:spacing w:line="400" w:lineRule="exact"/>
        <w:rPr>
          <w:rFonts w:hint="eastAsia" w:ascii="方正仿宋_GBK" w:hAnsi="宋体" w:eastAsia="方正仿宋_GBK"/>
          <w:sz w:val="24"/>
          <w:szCs w:val="24"/>
        </w:rPr>
      </w:pPr>
    </w:p>
    <w:p w14:paraId="579C601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14:paraId="371E4359">
      <w:pPr>
        <w:widowControl/>
        <w:spacing w:line="400" w:lineRule="exact"/>
        <w:ind w:firstLine="480" w:firstLineChars="200"/>
        <w:jc w:val="left"/>
        <w:rPr>
          <w:rFonts w:hint="eastAsia" w:ascii="方正仿宋_GBK" w:hAnsi="宋体" w:eastAsia="方正仿宋_GBK"/>
          <w:sz w:val="24"/>
          <w:szCs w:val="24"/>
          <w:lang w:val="en-US" w:eastAsia="zh-CN"/>
        </w:rPr>
      </w:pPr>
    </w:p>
    <w:p w14:paraId="7E8EBAFA">
      <w:pPr>
        <w:widowControl/>
        <w:spacing w:line="400" w:lineRule="exact"/>
        <w:ind w:firstLine="480" w:firstLineChars="200"/>
        <w:jc w:val="left"/>
        <w:rPr>
          <w:rFonts w:hint="eastAsia" w:ascii="方正仿宋_GBK" w:hAnsi="宋体" w:eastAsia="方正仿宋_GBK"/>
          <w:sz w:val="24"/>
          <w:szCs w:val="24"/>
          <w:lang w:val="en-US" w:eastAsia="zh-CN"/>
        </w:rPr>
      </w:pPr>
    </w:p>
    <w:p w14:paraId="01BE000B">
      <w:pPr>
        <w:pStyle w:val="5"/>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embedRegular r:id="rId1" w:fontKey="{1E907BA3-4401-4CEF-B067-1EF6ABDAA404}"/>
  </w:font>
  <w:font w:name="仿宋">
    <w:panose1 w:val="02010609060101010101"/>
    <w:charset w:val="86"/>
    <w:family w:val="modern"/>
    <w:pitch w:val="default"/>
    <w:sig w:usb0="800002BF" w:usb1="38CF7CFA" w:usb2="00000016" w:usb3="00000000" w:csb0="00040001" w:csb1="00000000"/>
    <w:embedRegular r:id="rId2" w:fontKey="{9A479AAC-74E6-4DB1-91A4-391C177069B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7FDA14"/>
    <w:multiLevelType w:val="singleLevel"/>
    <w:tmpl w:val="877FDA14"/>
    <w:lvl w:ilvl="0" w:tentative="0">
      <w:start w:val="1"/>
      <w:numFmt w:val="chineseCounting"/>
      <w:suff w:val="nothing"/>
      <w:lvlText w:val="%1、"/>
      <w:lvlJc w:val="left"/>
      <w:rPr>
        <w:rFonts w:hint="eastAsia"/>
      </w:rPr>
    </w:lvl>
  </w:abstractNum>
  <w:abstractNum w:abstractNumId="1">
    <w:nsid w:val="0317E6E0"/>
    <w:multiLevelType w:val="singleLevel"/>
    <w:tmpl w:val="0317E6E0"/>
    <w:lvl w:ilvl="0" w:tentative="0">
      <w:start w:val="1"/>
      <w:numFmt w:val="chineseCounting"/>
      <w:suff w:val="nothing"/>
      <w:lvlText w:val="%1、"/>
      <w:lvlJc w:val="left"/>
      <w:rPr>
        <w:rFonts w:hint="eastAsia"/>
      </w:rPr>
    </w:lvl>
  </w:abstractNum>
  <w:abstractNum w:abstractNumId="2">
    <w:nsid w:val="2B3B8C58"/>
    <w:multiLevelType w:val="singleLevel"/>
    <w:tmpl w:val="2B3B8C58"/>
    <w:lvl w:ilvl="0" w:tentative="0">
      <w:start w:val="5"/>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iMGFmZWRkY2M0MDA0YWJmNmUwYzk3NjllZGQ1MTIifQ=="/>
    <w:docVar w:name="KSO_WPS_MARK_KEY" w:val="19e1f4c4-fdb1-4970-ab21-83b64cdbed37"/>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1581FD4"/>
    <w:rsid w:val="02615062"/>
    <w:rsid w:val="02BB660D"/>
    <w:rsid w:val="03FD66AC"/>
    <w:rsid w:val="043D741E"/>
    <w:rsid w:val="05084823"/>
    <w:rsid w:val="055E66C3"/>
    <w:rsid w:val="07175A35"/>
    <w:rsid w:val="08041D76"/>
    <w:rsid w:val="09655DC8"/>
    <w:rsid w:val="0A8C3C5A"/>
    <w:rsid w:val="0B145FD1"/>
    <w:rsid w:val="0B4E3BB1"/>
    <w:rsid w:val="0BE831F8"/>
    <w:rsid w:val="0DBD6915"/>
    <w:rsid w:val="0E653757"/>
    <w:rsid w:val="0ED07A7C"/>
    <w:rsid w:val="0EF324E5"/>
    <w:rsid w:val="0F3314F0"/>
    <w:rsid w:val="0FC01DDD"/>
    <w:rsid w:val="10DC01C8"/>
    <w:rsid w:val="116503A8"/>
    <w:rsid w:val="12FB1E07"/>
    <w:rsid w:val="133F76F0"/>
    <w:rsid w:val="13704662"/>
    <w:rsid w:val="13814630"/>
    <w:rsid w:val="13AE356E"/>
    <w:rsid w:val="13DF3FC3"/>
    <w:rsid w:val="14A409DB"/>
    <w:rsid w:val="15625621"/>
    <w:rsid w:val="15F441A8"/>
    <w:rsid w:val="16A60816"/>
    <w:rsid w:val="17F26FAE"/>
    <w:rsid w:val="18492EA2"/>
    <w:rsid w:val="18687FAE"/>
    <w:rsid w:val="19804882"/>
    <w:rsid w:val="198A3FF9"/>
    <w:rsid w:val="1AC856F5"/>
    <w:rsid w:val="1BD877D9"/>
    <w:rsid w:val="1D54216D"/>
    <w:rsid w:val="1E27255E"/>
    <w:rsid w:val="1E3356E8"/>
    <w:rsid w:val="1E44427C"/>
    <w:rsid w:val="1EDB1A02"/>
    <w:rsid w:val="1FD86743"/>
    <w:rsid w:val="201D7DBD"/>
    <w:rsid w:val="21546A66"/>
    <w:rsid w:val="21693711"/>
    <w:rsid w:val="216A0C90"/>
    <w:rsid w:val="21C92669"/>
    <w:rsid w:val="226E4C36"/>
    <w:rsid w:val="22E77460"/>
    <w:rsid w:val="23F95523"/>
    <w:rsid w:val="2437495C"/>
    <w:rsid w:val="259B2A11"/>
    <w:rsid w:val="26030B51"/>
    <w:rsid w:val="260852E0"/>
    <w:rsid w:val="2964780D"/>
    <w:rsid w:val="29CE6BF9"/>
    <w:rsid w:val="2AC57FFB"/>
    <w:rsid w:val="2AED7E1E"/>
    <w:rsid w:val="2AF9352D"/>
    <w:rsid w:val="2C041E33"/>
    <w:rsid w:val="2C516D69"/>
    <w:rsid w:val="2D7524E6"/>
    <w:rsid w:val="2E1C2E60"/>
    <w:rsid w:val="2E8928E3"/>
    <w:rsid w:val="2FF620A4"/>
    <w:rsid w:val="305C705B"/>
    <w:rsid w:val="30BD408D"/>
    <w:rsid w:val="327114A6"/>
    <w:rsid w:val="349D3C07"/>
    <w:rsid w:val="34DF325D"/>
    <w:rsid w:val="356E302D"/>
    <w:rsid w:val="36170071"/>
    <w:rsid w:val="365F5254"/>
    <w:rsid w:val="36643853"/>
    <w:rsid w:val="36825B67"/>
    <w:rsid w:val="371210D2"/>
    <w:rsid w:val="38E4332B"/>
    <w:rsid w:val="391F477E"/>
    <w:rsid w:val="39842583"/>
    <w:rsid w:val="398B0EE9"/>
    <w:rsid w:val="3A07396B"/>
    <w:rsid w:val="3A086314"/>
    <w:rsid w:val="3A126102"/>
    <w:rsid w:val="3A183D49"/>
    <w:rsid w:val="3A3D3178"/>
    <w:rsid w:val="3A757783"/>
    <w:rsid w:val="3B775651"/>
    <w:rsid w:val="3B82689F"/>
    <w:rsid w:val="3D0B21A9"/>
    <w:rsid w:val="3E752DC9"/>
    <w:rsid w:val="4047556D"/>
    <w:rsid w:val="407A652F"/>
    <w:rsid w:val="41A53F56"/>
    <w:rsid w:val="41F00612"/>
    <w:rsid w:val="443474E0"/>
    <w:rsid w:val="44A168CC"/>
    <w:rsid w:val="44A17DC5"/>
    <w:rsid w:val="44A8542F"/>
    <w:rsid w:val="4684760A"/>
    <w:rsid w:val="472E3198"/>
    <w:rsid w:val="49664A06"/>
    <w:rsid w:val="4B046ED0"/>
    <w:rsid w:val="4B9C3509"/>
    <w:rsid w:val="4B9D04D7"/>
    <w:rsid w:val="4BA43FBA"/>
    <w:rsid w:val="4C29250E"/>
    <w:rsid w:val="4C582C53"/>
    <w:rsid w:val="4CD82061"/>
    <w:rsid w:val="4D220017"/>
    <w:rsid w:val="4D433F84"/>
    <w:rsid w:val="4DA229BC"/>
    <w:rsid w:val="509D5C5F"/>
    <w:rsid w:val="50AA111F"/>
    <w:rsid w:val="51E01C21"/>
    <w:rsid w:val="52F56DBE"/>
    <w:rsid w:val="53400388"/>
    <w:rsid w:val="56210721"/>
    <w:rsid w:val="5650083D"/>
    <w:rsid w:val="56E919B9"/>
    <w:rsid w:val="57442BE1"/>
    <w:rsid w:val="57CB0088"/>
    <w:rsid w:val="58C6010C"/>
    <w:rsid w:val="596468E9"/>
    <w:rsid w:val="596D67DA"/>
    <w:rsid w:val="59ED6194"/>
    <w:rsid w:val="5B395A82"/>
    <w:rsid w:val="5D24510E"/>
    <w:rsid w:val="5E3B6EA6"/>
    <w:rsid w:val="5EC809F4"/>
    <w:rsid w:val="5F1818BF"/>
    <w:rsid w:val="5F2F1888"/>
    <w:rsid w:val="5F6A3B63"/>
    <w:rsid w:val="603F4A02"/>
    <w:rsid w:val="608625D4"/>
    <w:rsid w:val="60C9031A"/>
    <w:rsid w:val="61AB3DF6"/>
    <w:rsid w:val="62947FCA"/>
    <w:rsid w:val="62AC472E"/>
    <w:rsid w:val="63D92850"/>
    <w:rsid w:val="64434207"/>
    <w:rsid w:val="644A5BFB"/>
    <w:rsid w:val="646E458C"/>
    <w:rsid w:val="64713D93"/>
    <w:rsid w:val="64C85426"/>
    <w:rsid w:val="64CF0321"/>
    <w:rsid w:val="660364FC"/>
    <w:rsid w:val="669453A6"/>
    <w:rsid w:val="66D04197"/>
    <w:rsid w:val="66EF4CD2"/>
    <w:rsid w:val="671C7EAF"/>
    <w:rsid w:val="672804FC"/>
    <w:rsid w:val="67991669"/>
    <w:rsid w:val="69426A8C"/>
    <w:rsid w:val="6A8D37D7"/>
    <w:rsid w:val="6BA36B5C"/>
    <w:rsid w:val="6C1F3525"/>
    <w:rsid w:val="6C2F6015"/>
    <w:rsid w:val="6DC522E8"/>
    <w:rsid w:val="6EFD7139"/>
    <w:rsid w:val="6F841DE2"/>
    <w:rsid w:val="70054579"/>
    <w:rsid w:val="708B4D5C"/>
    <w:rsid w:val="723A6707"/>
    <w:rsid w:val="72C377F4"/>
    <w:rsid w:val="73B21561"/>
    <w:rsid w:val="73EA2176"/>
    <w:rsid w:val="759977E2"/>
    <w:rsid w:val="770F5F97"/>
    <w:rsid w:val="78363153"/>
    <w:rsid w:val="785D02B4"/>
    <w:rsid w:val="796F0EC4"/>
    <w:rsid w:val="7AA15452"/>
    <w:rsid w:val="7B5D7B47"/>
    <w:rsid w:val="7B8D1379"/>
    <w:rsid w:val="7CA547CE"/>
    <w:rsid w:val="7CCF152D"/>
    <w:rsid w:val="7EB951A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unhideWhenUsed/>
    <w:qFormat/>
    <w:uiPriority w:val="99"/>
  </w:style>
  <w:style w:type="paragraph" w:styleId="6">
    <w:name w:val="Plain Text"/>
    <w:basedOn w:val="1"/>
    <w:qFormat/>
    <w:uiPriority w:val="0"/>
    <w:rPr>
      <w:rFonts w:ascii="宋体" w:hAnsi="Courier New"/>
    </w:rPr>
  </w:style>
  <w:style w:type="paragraph" w:styleId="7">
    <w:name w:val="Date"/>
    <w:basedOn w:val="1"/>
    <w:next w:val="1"/>
    <w:unhideWhenUsed/>
    <w:qFormat/>
    <w:uiPriority w:val="99"/>
    <w:rPr>
      <w:sz w:val="28"/>
      <w:szCs w:val="20"/>
    </w:rPr>
  </w:style>
  <w:style w:type="paragraph" w:styleId="8">
    <w:name w:val="Body Text Indent 2"/>
    <w:basedOn w:val="1"/>
    <w:qFormat/>
    <w:uiPriority w:val="0"/>
    <w:pPr>
      <w:snapToGrid w:val="0"/>
      <w:spacing w:line="560" w:lineRule="atLeast"/>
      <w:ind w:firstLine="540"/>
    </w:p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line="180" w:lineRule="auto"/>
      <w:jc w:val="center"/>
    </w:pPr>
    <w:rPr>
      <w:sz w:val="3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页眉 Char"/>
    <w:basedOn w:val="14"/>
    <w:link w:val="10"/>
    <w:qFormat/>
    <w:uiPriority w:val="99"/>
    <w:rPr>
      <w:sz w:val="18"/>
      <w:szCs w:val="18"/>
    </w:rPr>
  </w:style>
  <w:style w:type="character" w:customStyle="1" w:styleId="16">
    <w:name w:val="页脚 Char"/>
    <w:basedOn w:val="14"/>
    <w:link w:val="9"/>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CQEMC</Company>
  <Pages>14</Pages>
  <Words>4419</Words>
  <Characters>4693</Characters>
  <Lines>12</Lines>
  <Paragraphs>3</Paragraphs>
  <TotalTime>1</TotalTime>
  <ScaleCrop>false</ScaleCrop>
  <LinksUpToDate>false</LinksUpToDate>
  <CharactersWithSpaces>5468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庞涛</cp:lastModifiedBy>
  <dcterms:modified xsi:type="dcterms:W3CDTF">2024-08-28T08:56:37Z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FE8578EC5C86486EAE7842E577B586F4_13</vt:lpwstr>
  </property>
</Properties>
</file>