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063A4">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外科手术类医用耗材常规</w:t>
      </w:r>
      <w:r>
        <w:rPr>
          <w:rFonts w:hint="default" w:ascii="Times New Roman" w:hAnsi="Times New Roman" w:eastAsia="方正仿宋_GBK" w:cs="Times New Roman"/>
          <w:b/>
          <w:bCs/>
          <w:color w:val="000000"/>
          <w:sz w:val="28"/>
          <w:szCs w:val="28"/>
          <w:lang w:val="en-US" w:eastAsia="zh-CN"/>
        </w:rPr>
        <w:t>采购需求文件</w:t>
      </w:r>
    </w:p>
    <w:p w14:paraId="673EE0A5">
      <w:pPr>
        <w:keepNext/>
        <w:keepLines/>
        <w:spacing w:line="480" w:lineRule="exact"/>
        <w:ind w:firstLine="480" w:firstLineChars="200"/>
        <w:rPr>
          <w:rFonts w:hint="default" w:ascii="Times New Roman" w:hAnsi="Times New Roman" w:eastAsia="方正仿宋_GBK" w:cs="Times New Roman"/>
          <w:color w:val="000000"/>
          <w:sz w:val="24"/>
          <w:szCs w:val="24"/>
        </w:rPr>
      </w:pPr>
    </w:p>
    <w:bookmarkEnd w:id="0"/>
    <w:p w14:paraId="500FF1B3">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1" w:name="_Toc16790"/>
      <w:bookmarkStart w:id="2" w:name="_Toc5295"/>
      <w:r>
        <w:rPr>
          <w:rFonts w:hint="default" w:ascii="Times New Roman" w:hAnsi="Times New Roman" w:eastAsia="方正仿宋_GBK" w:cs="Times New Roman"/>
          <w:color w:val="000000"/>
          <w:sz w:val="24"/>
          <w:szCs w:val="24"/>
        </w:rPr>
        <w:t>重庆市第四人民医院</w:t>
      </w:r>
      <w:r>
        <w:rPr>
          <w:rFonts w:hint="default" w:ascii="Times New Roman" w:hAnsi="Times New Roman" w:eastAsia="方正仿宋_GBK" w:cs="Times New Roman"/>
          <w:color w:val="000000"/>
          <w:sz w:val="24"/>
          <w:szCs w:val="24"/>
          <w:lang w:val="en-US" w:eastAsia="zh-CN"/>
        </w:rPr>
        <w:t>曾</w:t>
      </w:r>
      <w:r>
        <w:rPr>
          <w:rFonts w:hint="default" w:ascii="Times New Roman" w:hAnsi="Times New Roman" w:eastAsia="方正仿宋_GBK" w:cs="Times New Roman"/>
          <w:color w:val="000000"/>
          <w:sz w:val="24"/>
          <w:szCs w:val="24"/>
        </w:rPr>
        <w:t>对</w:t>
      </w:r>
      <w:r>
        <w:rPr>
          <w:rFonts w:hint="default" w:ascii="Times New Roman" w:hAnsi="Times New Roman" w:eastAsia="方正仿宋_GBK" w:cs="Times New Roman"/>
          <w:color w:val="000000"/>
          <w:sz w:val="24"/>
          <w:szCs w:val="24"/>
          <w:lang w:val="en-US" w:eastAsia="zh-CN"/>
        </w:rPr>
        <w:t>下列产品发布采购公告</w:t>
      </w:r>
      <w:r>
        <w:rPr>
          <w:rFonts w:hint="default" w:ascii="Times New Roman" w:hAnsi="Times New Roman" w:eastAsia="方正仿宋_GBK" w:cs="Times New Roman"/>
          <w:color w:val="000000"/>
          <w:sz w:val="24"/>
          <w:szCs w:val="24"/>
        </w:rPr>
        <w:t>，</w:t>
      </w:r>
      <w:r>
        <w:rPr>
          <w:rFonts w:hint="default" w:ascii="Times New Roman" w:hAnsi="Times New Roman" w:eastAsia="方正仿宋_GBK" w:cs="Times New Roman"/>
          <w:color w:val="000000"/>
          <w:sz w:val="24"/>
          <w:szCs w:val="24"/>
          <w:lang w:val="en-US" w:eastAsia="zh-CN"/>
        </w:rPr>
        <w:t>因递交响应文件供应商不足三家，采购终止。现发布第</w:t>
      </w:r>
      <w:r>
        <w:rPr>
          <w:rFonts w:hint="eastAsia"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val="en-US" w:eastAsia="zh-CN"/>
        </w:rPr>
        <w:t>次采购公告，</w:t>
      </w:r>
      <w:r>
        <w:rPr>
          <w:rFonts w:hint="default" w:ascii="Times New Roman" w:hAnsi="Times New Roman" w:eastAsia="方正仿宋_GBK" w:cs="Times New Roman"/>
          <w:color w:val="000000"/>
          <w:sz w:val="24"/>
          <w:szCs w:val="24"/>
        </w:rPr>
        <w:t>欢迎具有相关资质且有良好信誉和</w:t>
      </w:r>
      <w:r>
        <w:rPr>
          <w:rFonts w:hint="default" w:ascii="Times New Roman" w:hAnsi="Times New Roman" w:eastAsia="方正仿宋_GBK" w:cs="Times New Roman"/>
          <w:color w:val="000000"/>
          <w:sz w:val="24"/>
          <w:szCs w:val="24"/>
          <w:lang w:val="en-US" w:eastAsia="zh-CN"/>
        </w:rPr>
        <w:t>服务</w:t>
      </w:r>
      <w:r>
        <w:rPr>
          <w:rFonts w:hint="default" w:ascii="Times New Roman" w:hAnsi="Times New Roman" w:eastAsia="方正仿宋_GBK" w:cs="Times New Roman"/>
          <w:color w:val="000000"/>
          <w:sz w:val="24"/>
          <w:szCs w:val="24"/>
        </w:rPr>
        <w:t>能力的供应商参加。</w:t>
      </w:r>
    </w:p>
    <w:p w14:paraId="1DC4C45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bookmarkEnd w:id="1"/>
      <w:bookmarkEnd w:id="2"/>
    </w:p>
    <w:tbl>
      <w:tblPr>
        <w:tblStyle w:val="12"/>
        <w:tblW w:w="10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2516"/>
        <w:gridCol w:w="3090"/>
        <w:gridCol w:w="1710"/>
        <w:gridCol w:w="2564"/>
      </w:tblGrid>
      <w:tr w14:paraId="6E23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36" w:type="dxa"/>
            <w:tcBorders>
              <w:top w:val="single" w:color="auto" w:sz="4" w:space="0"/>
              <w:left w:val="single" w:color="auto" w:sz="4" w:space="0"/>
              <w:right w:val="single" w:color="auto" w:sz="4" w:space="0"/>
            </w:tcBorders>
            <w:vAlign w:val="center"/>
          </w:tcPr>
          <w:p w14:paraId="2A93FF3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包号</w:t>
            </w:r>
          </w:p>
        </w:tc>
        <w:tc>
          <w:tcPr>
            <w:tcW w:w="2516" w:type="dxa"/>
            <w:tcBorders>
              <w:top w:val="single" w:color="auto" w:sz="4" w:space="0"/>
              <w:left w:val="single" w:color="auto" w:sz="4" w:space="0"/>
              <w:right w:val="single" w:color="auto" w:sz="4" w:space="0"/>
            </w:tcBorders>
            <w:vAlign w:val="center"/>
          </w:tcPr>
          <w:p w14:paraId="2D29155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3090" w:type="dxa"/>
            <w:tcBorders>
              <w:top w:val="single" w:color="auto" w:sz="4" w:space="0"/>
              <w:left w:val="single" w:color="auto" w:sz="4" w:space="0"/>
              <w:right w:val="single" w:color="auto" w:sz="4" w:space="0"/>
            </w:tcBorders>
            <w:vAlign w:val="center"/>
          </w:tcPr>
          <w:p w14:paraId="5305C251">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说明</w:t>
            </w:r>
          </w:p>
        </w:tc>
        <w:tc>
          <w:tcPr>
            <w:tcW w:w="1710" w:type="dxa"/>
            <w:tcBorders>
              <w:top w:val="single" w:color="auto" w:sz="4" w:space="0"/>
              <w:left w:val="single" w:color="auto" w:sz="4" w:space="0"/>
              <w:right w:val="single" w:color="auto" w:sz="4" w:space="0"/>
            </w:tcBorders>
            <w:vAlign w:val="center"/>
          </w:tcPr>
          <w:p w14:paraId="2F1E3C93">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564" w:type="dxa"/>
            <w:tcBorders>
              <w:top w:val="single" w:color="auto" w:sz="4" w:space="0"/>
              <w:left w:val="single" w:color="auto" w:sz="4" w:space="0"/>
              <w:right w:val="single" w:color="auto" w:sz="4" w:space="0"/>
            </w:tcBorders>
            <w:vAlign w:val="center"/>
          </w:tcPr>
          <w:p w14:paraId="64402454">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要求及备注</w:t>
            </w:r>
          </w:p>
        </w:tc>
      </w:tr>
      <w:tr w14:paraId="17ED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36" w:type="dxa"/>
            <w:tcBorders>
              <w:left w:val="single" w:color="auto" w:sz="4" w:space="0"/>
              <w:right w:val="single" w:color="auto" w:sz="4" w:space="0"/>
            </w:tcBorders>
            <w:vAlign w:val="center"/>
          </w:tcPr>
          <w:p w14:paraId="2E9977BD">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eastAsia" w:ascii="Times New Roman" w:hAnsi="Times New Roman" w:eastAsia="方正仿宋_GBK" w:cs="Times New Roman"/>
                <w:color w:val="000000"/>
                <w:sz w:val="24"/>
                <w:szCs w:val="24"/>
                <w:highlight w:val="none"/>
                <w:lang w:val="en-US" w:eastAsia="zh-CN"/>
              </w:rPr>
              <w:t>1</w:t>
            </w:r>
          </w:p>
        </w:tc>
        <w:tc>
          <w:tcPr>
            <w:tcW w:w="2516" w:type="dxa"/>
            <w:tcBorders>
              <w:left w:val="single" w:color="auto" w:sz="4" w:space="0"/>
              <w:right w:val="single" w:color="auto" w:sz="4" w:space="0"/>
            </w:tcBorders>
            <w:vAlign w:val="center"/>
          </w:tcPr>
          <w:p w14:paraId="66BF0A3D">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一次性动脉血液微栓过滤器</w:t>
            </w:r>
          </w:p>
        </w:tc>
        <w:tc>
          <w:tcPr>
            <w:tcW w:w="3090" w:type="dxa"/>
            <w:tcBorders>
              <w:left w:val="single" w:color="auto" w:sz="4" w:space="0"/>
              <w:right w:val="single" w:color="auto" w:sz="4" w:space="0"/>
            </w:tcBorders>
            <w:vAlign w:val="center"/>
          </w:tcPr>
          <w:p w14:paraId="17411FAC">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用于体外循环手术时，滤 除血液中的微栓、微气泡等具有潜在性危险的物质</w:t>
            </w:r>
          </w:p>
        </w:tc>
        <w:tc>
          <w:tcPr>
            <w:tcW w:w="1710" w:type="dxa"/>
            <w:vMerge w:val="restart"/>
            <w:tcBorders>
              <w:left w:val="single" w:color="auto" w:sz="4" w:space="0"/>
              <w:right w:val="single" w:color="auto" w:sz="4" w:space="0"/>
            </w:tcBorders>
            <w:vAlign w:val="center"/>
          </w:tcPr>
          <w:p w14:paraId="6E16EFCB">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2564" w:type="dxa"/>
            <w:vMerge w:val="restart"/>
            <w:tcBorders>
              <w:left w:val="single" w:color="auto" w:sz="4" w:space="0"/>
              <w:right w:val="single" w:color="auto" w:sz="4" w:space="0"/>
            </w:tcBorders>
            <w:vAlign w:val="center"/>
          </w:tcPr>
          <w:p w14:paraId="11AE35D8">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原则上线上采购。        </w:t>
            </w:r>
          </w:p>
          <w:p w14:paraId="53A5428F">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2、集采耗材除外。                     </w:t>
            </w:r>
          </w:p>
        </w:tc>
      </w:tr>
      <w:tr w14:paraId="4F52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36" w:type="dxa"/>
            <w:tcBorders>
              <w:left w:val="single" w:color="auto" w:sz="4" w:space="0"/>
              <w:right w:val="single" w:color="auto" w:sz="4" w:space="0"/>
            </w:tcBorders>
            <w:vAlign w:val="center"/>
          </w:tcPr>
          <w:p w14:paraId="289229CA">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w:t>
            </w:r>
          </w:p>
        </w:tc>
        <w:tc>
          <w:tcPr>
            <w:tcW w:w="2516" w:type="dxa"/>
            <w:tcBorders>
              <w:left w:val="single" w:color="auto" w:sz="4" w:space="0"/>
              <w:right w:val="single" w:color="auto" w:sz="4" w:space="0"/>
            </w:tcBorders>
            <w:vAlign w:val="center"/>
          </w:tcPr>
          <w:p w14:paraId="0ADB7AF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血液浓缩器</w:t>
            </w:r>
          </w:p>
        </w:tc>
        <w:tc>
          <w:tcPr>
            <w:tcW w:w="3090" w:type="dxa"/>
            <w:tcBorders>
              <w:left w:val="single" w:color="auto" w:sz="4" w:space="0"/>
              <w:right w:val="single" w:color="auto" w:sz="4" w:space="0"/>
            </w:tcBorders>
            <w:vAlign w:val="center"/>
          </w:tcPr>
          <w:p w14:paraId="7E453205">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用于心外科手术</w:t>
            </w:r>
          </w:p>
        </w:tc>
        <w:tc>
          <w:tcPr>
            <w:tcW w:w="1710" w:type="dxa"/>
            <w:vMerge w:val="continue"/>
            <w:tcBorders>
              <w:left w:val="single" w:color="auto" w:sz="4" w:space="0"/>
              <w:right w:val="single" w:color="auto" w:sz="4" w:space="0"/>
            </w:tcBorders>
            <w:vAlign w:val="center"/>
          </w:tcPr>
          <w:p w14:paraId="580DC248">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564" w:type="dxa"/>
            <w:vMerge w:val="continue"/>
            <w:tcBorders>
              <w:left w:val="single" w:color="auto" w:sz="4" w:space="0"/>
              <w:right w:val="single" w:color="auto" w:sz="4" w:space="0"/>
            </w:tcBorders>
            <w:vAlign w:val="center"/>
          </w:tcPr>
          <w:p w14:paraId="115E7D67">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r w14:paraId="48D4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36" w:type="dxa"/>
            <w:tcBorders>
              <w:left w:val="single" w:color="auto" w:sz="4" w:space="0"/>
              <w:right w:val="single" w:color="auto" w:sz="4" w:space="0"/>
            </w:tcBorders>
            <w:vAlign w:val="center"/>
          </w:tcPr>
          <w:p w14:paraId="276E5D07">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3</w:t>
            </w:r>
          </w:p>
        </w:tc>
        <w:tc>
          <w:tcPr>
            <w:tcW w:w="2516" w:type="dxa"/>
            <w:tcBorders>
              <w:left w:val="single" w:color="auto" w:sz="4" w:space="0"/>
              <w:right w:val="single" w:color="auto" w:sz="4" w:space="0"/>
            </w:tcBorders>
            <w:vAlign w:val="center"/>
          </w:tcPr>
          <w:p w14:paraId="3A93DA62">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一次性使用子宫造影通水管</w:t>
            </w:r>
          </w:p>
        </w:tc>
        <w:tc>
          <w:tcPr>
            <w:tcW w:w="3090" w:type="dxa"/>
            <w:tcBorders>
              <w:left w:val="single" w:color="auto" w:sz="4" w:space="0"/>
              <w:right w:val="single" w:color="auto" w:sz="4" w:space="0"/>
            </w:tcBorders>
            <w:vAlign w:val="center"/>
          </w:tcPr>
          <w:p w14:paraId="301FEC6D">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用于对子宫作通水、注药等</w:t>
            </w:r>
          </w:p>
        </w:tc>
        <w:tc>
          <w:tcPr>
            <w:tcW w:w="1710" w:type="dxa"/>
            <w:vMerge w:val="continue"/>
            <w:tcBorders>
              <w:left w:val="single" w:color="auto" w:sz="4" w:space="0"/>
              <w:right w:val="single" w:color="auto" w:sz="4" w:space="0"/>
            </w:tcBorders>
            <w:vAlign w:val="center"/>
          </w:tcPr>
          <w:p w14:paraId="6DDD8B9C">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564" w:type="dxa"/>
            <w:vMerge w:val="continue"/>
            <w:tcBorders>
              <w:left w:val="single" w:color="auto" w:sz="4" w:space="0"/>
              <w:right w:val="single" w:color="auto" w:sz="4" w:space="0"/>
            </w:tcBorders>
            <w:vAlign w:val="center"/>
          </w:tcPr>
          <w:p w14:paraId="609E1A9B">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r w14:paraId="3C9A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36" w:type="dxa"/>
            <w:tcBorders>
              <w:left w:val="single" w:color="auto" w:sz="4" w:space="0"/>
              <w:right w:val="single" w:color="auto" w:sz="4" w:space="0"/>
            </w:tcBorders>
            <w:vAlign w:val="center"/>
          </w:tcPr>
          <w:p w14:paraId="7ABCC8E5">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4</w:t>
            </w:r>
          </w:p>
        </w:tc>
        <w:tc>
          <w:tcPr>
            <w:tcW w:w="2516" w:type="dxa"/>
            <w:tcBorders>
              <w:left w:val="single" w:color="auto" w:sz="4" w:space="0"/>
              <w:right w:val="single" w:color="auto" w:sz="4" w:space="0"/>
            </w:tcBorders>
            <w:vAlign w:val="center"/>
          </w:tcPr>
          <w:p w14:paraId="6724EFAC">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一次性心脏停跳液灌注管路</w:t>
            </w:r>
          </w:p>
        </w:tc>
        <w:tc>
          <w:tcPr>
            <w:tcW w:w="3090" w:type="dxa"/>
            <w:tcBorders>
              <w:left w:val="single" w:color="auto" w:sz="4" w:space="0"/>
              <w:right w:val="single" w:color="auto" w:sz="4" w:space="0"/>
            </w:tcBorders>
            <w:vAlign w:val="center"/>
          </w:tcPr>
          <w:p w14:paraId="4B24E91B">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1710" w:type="dxa"/>
            <w:vMerge w:val="continue"/>
            <w:tcBorders>
              <w:left w:val="single" w:color="auto" w:sz="4" w:space="0"/>
              <w:right w:val="single" w:color="auto" w:sz="4" w:space="0"/>
            </w:tcBorders>
            <w:vAlign w:val="center"/>
          </w:tcPr>
          <w:p w14:paraId="4A6364B0">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564" w:type="dxa"/>
            <w:vMerge w:val="continue"/>
            <w:tcBorders>
              <w:left w:val="single" w:color="auto" w:sz="4" w:space="0"/>
              <w:right w:val="single" w:color="auto" w:sz="4" w:space="0"/>
            </w:tcBorders>
            <w:vAlign w:val="center"/>
          </w:tcPr>
          <w:p w14:paraId="15CE13CC">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bl>
    <w:p w14:paraId="42A7C56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二、资金来源</w:t>
      </w:r>
      <w:bookmarkEnd w:id="3"/>
    </w:p>
    <w:p w14:paraId="183E1D4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14:paraId="0EBBBFAE">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5" w:name="_Toc30975"/>
      <w:bookmarkStart w:id="6" w:name="_Toc24964"/>
      <w:bookmarkStart w:id="7" w:name="_Toc530045187"/>
      <w:r>
        <w:rPr>
          <w:rFonts w:hint="default" w:ascii="Times New Roman" w:hAnsi="Times New Roman" w:eastAsia="方正仿宋_GBK" w:cs="Times New Roman"/>
          <w:color w:val="000000"/>
          <w:sz w:val="24"/>
          <w:szCs w:val="24"/>
        </w:rPr>
        <w:t>三、供应商的资格条件</w:t>
      </w:r>
      <w:bookmarkEnd w:id="5"/>
      <w:bookmarkEnd w:id="6"/>
      <w:bookmarkEnd w:id="7"/>
    </w:p>
    <w:p w14:paraId="57A3F38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14:paraId="0662BF8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14:paraId="500D4A99">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14:paraId="4E87B9B1">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14:paraId="6AB79273">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14:paraId="256F3CAF">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14:paraId="0662D5EE">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14:paraId="0903CA1D">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14:paraId="2B31F341">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14:paraId="77895081">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3374"/>
      <w:bookmarkStart w:id="9" w:name="_Toc1965"/>
      <w:bookmarkStart w:id="10" w:name="_Toc21930"/>
      <w:bookmarkStart w:id="11" w:name="_Toc11412"/>
      <w:bookmarkStart w:id="12" w:name="_Toc9401"/>
      <w:bookmarkStart w:id="13" w:name="_Toc6178"/>
      <w:bookmarkStart w:id="14" w:name="_Toc17509"/>
      <w:bookmarkStart w:id="15" w:name="_Toc22548773"/>
      <w:bookmarkStart w:id="16" w:name="_Toc3976"/>
      <w:bookmarkStart w:id="17" w:name="_Toc26564"/>
    </w:p>
    <w:p w14:paraId="5BC1891D">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14:paraId="35C7CFE8">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14:paraId="3A24C80F">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14:paraId="4D9AE1CB">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四、服务要求</w:t>
      </w:r>
    </w:p>
    <w:p w14:paraId="2D21F518">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rPr>
        <w:t>供应商必须是重庆药交所注册会员，产品应当是重庆药交所注册产品（暂未注册的必须提交注册承诺书及其他证明材料）。</w:t>
      </w:r>
    </w:p>
    <w:p w14:paraId="2B64AAA3">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14:paraId="1B35815B">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14:paraId="00E46DF0">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14:paraId="1B1BB105">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14:paraId="127D9B0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rPr>
        <w:t>有关说明</w:t>
      </w:r>
      <w:bookmarkEnd w:id="8"/>
      <w:bookmarkEnd w:id="9"/>
      <w:bookmarkEnd w:id="10"/>
      <w:bookmarkEnd w:id="11"/>
      <w:bookmarkEnd w:id="12"/>
      <w:bookmarkEnd w:id="13"/>
      <w:bookmarkEnd w:id="14"/>
      <w:bookmarkEnd w:id="15"/>
      <w:bookmarkEnd w:id="16"/>
      <w:bookmarkEnd w:id="17"/>
    </w:p>
    <w:p w14:paraId="79891BA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14:paraId="6962697B">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文件公告期限：自公告发布之日（202</w:t>
      </w:r>
      <w:r>
        <w:rPr>
          <w:rFonts w:hint="eastAsia" w:ascii="Times New Roman" w:hAnsi="Times New Roman" w:eastAsia="方正仿宋_GBK" w:cs="Times New Roman"/>
          <w:color w:val="000000"/>
          <w:sz w:val="24"/>
          <w:szCs w:val="24"/>
          <w:lang w:val="en-US" w:eastAsia="zh-CN"/>
        </w:rPr>
        <w:t>5</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15</w:t>
      </w:r>
      <w:r>
        <w:rPr>
          <w:rFonts w:hint="default" w:ascii="Times New Roman" w:hAnsi="Times New Roman" w:eastAsia="方正仿宋_GBK" w:cs="Times New Roman"/>
          <w:color w:val="000000"/>
          <w:sz w:val="24"/>
          <w:szCs w:val="24"/>
        </w:rPr>
        <w:t>日）起三个工作日。</w:t>
      </w:r>
    </w:p>
    <w:p w14:paraId="2D951F8B">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（三）响应文件递交时间：202</w:t>
      </w:r>
      <w:r>
        <w:rPr>
          <w:rFonts w:hint="eastAsia" w:ascii="Times New Roman" w:hAnsi="Times New Roman" w:eastAsia="方正仿宋_GBK" w:cs="Times New Roman"/>
          <w:color w:val="000000"/>
          <w:sz w:val="24"/>
          <w:szCs w:val="24"/>
          <w:lang w:val="en-US" w:eastAsia="zh-CN"/>
        </w:rPr>
        <w:t>5</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20</w:t>
      </w:r>
      <w:r>
        <w:rPr>
          <w:rFonts w:hint="default" w:ascii="Times New Roman" w:hAnsi="Times New Roman" w:eastAsia="方正仿宋_GBK" w:cs="Times New Roman"/>
          <w:color w:val="000000"/>
          <w:sz w:val="24"/>
          <w:szCs w:val="24"/>
        </w:rPr>
        <w:t>日</w:t>
      </w:r>
      <w:r>
        <w:rPr>
          <w:rFonts w:hint="default" w:ascii="Times New Roman" w:hAnsi="Times New Roman" w:eastAsia="方正仿宋_GBK" w:cs="Times New Roman"/>
          <w:color w:val="000000"/>
          <w:sz w:val="24"/>
          <w:szCs w:val="24"/>
          <w:lang w:val="en-US" w:eastAsia="zh-CN"/>
        </w:rPr>
        <w:t>8:30-12:00、14:30-17:00</w:t>
      </w:r>
      <w:r>
        <w:rPr>
          <w:rFonts w:hint="default" w:ascii="Times New Roman" w:hAnsi="Times New Roman" w:eastAsia="方正仿宋_GBK" w:cs="Times New Roman"/>
          <w:color w:val="000000"/>
          <w:sz w:val="24"/>
          <w:szCs w:val="24"/>
          <w:lang w:eastAsia="zh-CN"/>
        </w:rPr>
        <w:t>。</w:t>
      </w:r>
    </w:p>
    <w:p w14:paraId="5069B003">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p>
    <w:p w14:paraId="4D33EA3B">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（五）供应商须满足以下二种条件，其投标才被接受：</w:t>
      </w:r>
      <w:bookmarkStart w:id="53" w:name="_GoBack"/>
      <w:bookmarkEnd w:id="53"/>
    </w:p>
    <w:p w14:paraId="1B8B7CAA">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按时递交了响应文件；</w:t>
      </w:r>
    </w:p>
    <w:p w14:paraId="46DA1AA3">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按时报名签到</w:t>
      </w:r>
      <w:r>
        <w:rPr>
          <w:rFonts w:hint="default" w:ascii="Times New Roman" w:hAnsi="Times New Roman" w:eastAsia="方正仿宋_GBK" w:cs="Times New Roman"/>
          <w:color w:val="000000"/>
          <w:sz w:val="24"/>
          <w:szCs w:val="24"/>
          <w:lang w:eastAsia="zh-CN"/>
        </w:rPr>
        <w:t>。</w:t>
      </w:r>
    </w:p>
    <w:p w14:paraId="2AC52C57">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14:paraId="450AD71E">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14:paraId="7ABE9CE4">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lang w:eastAsia="zh-CN"/>
        </w:rPr>
        <w:t>上发布结果公告。</w:t>
      </w:r>
    </w:p>
    <w:p w14:paraId="7D0B1777">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p>
    <w:p w14:paraId="68C475B4">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bookmarkStart w:id="18" w:name="_Toc527828387"/>
      <w:bookmarkStart w:id="19" w:name="_Toc13490"/>
      <w:bookmarkStart w:id="20" w:name="_Toc22978"/>
      <w:bookmarkStart w:id="21" w:name="_Toc6933"/>
      <w:bookmarkStart w:id="22" w:name="_Toc31639"/>
      <w:bookmarkStart w:id="23" w:name="_Toc31810"/>
      <w:bookmarkStart w:id="24" w:name="_Toc517368027"/>
      <w:bookmarkStart w:id="25" w:name="_Toc8132"/>
      <w:bookmarkStart w:id="26" w:name="_Toc517367960"/>
      <w:bookmarkStart w:id="27" w:name="_Toc21862"/>
      <w:r>
        <w:rPr>
          <w:rFonts w:hint="default" w:ascii="Times New Roman" w:hAnsi="Times New Roman" w:eastAsia="方正仿宋_GBK" w:cs="Times New Roman"/>
          <w:color w:val="000000"/>
          <w:sz w:val="24"/>
          <w:szCs w:val="24"/>
          <w:lang w:val="en-US" w:eastAsia="zh-CN"/>
        </w:rPr>
        <w:t>六</w:t>
      </w:r>
      <w:r>
        <w:rPr>
          <w:rFonts w:hint="default" w:ascii="Times New Roman" w:hAnsi="Times New Roman" w:eastAsia="方正仿宋_GBK" w:cs="Times New Roman"/>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color w:val="000000"/>
          <w:sz w:val="24"/>
          <w:szCs w:val="24"/>
          <w:lang w:val="en-US" w:eastAsia="zh-CN"/>
        </w:rPr>
        <w:t>供应商须知</w:t>
      </w:r>
    </w:p>
    <w:p w14:paraId="21E45F4D">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14:paraId="0819AE9D">
      <w:pPr>
        <w:keepNext/>
        <w:keepLines/>
        <w:numPr>
          <w:ilvl w:val="0"/>
          <w:numId w:val="0"/>
        </w:numPr>
        <w:spacing w:line="480" w:lineRule="exact"/>
        <w:ind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14:paraId="05A97CE4">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14:paraId="11A2EB25">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属于重庆药交所医疗器械电子挂牌交易的医用耗材，原则上报价不得高于药交所最低价。</w:t>
      </w:r>
    </w:p>
    <w:p w14:paraId="0F0849F2">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14:paraId="166045D7">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响应文件原则上应采用软面订本或胶装方式进行装订，同时编制完整的页码、目录。</w:t>
      </w:r>
    </w:p>
    <w:p w14:paraId="7E5580BF">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14:paraId="73826AC9">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14:paraId="63FC2466">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14:paraId="5112EDC4">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14:paraId="4CF9DDF9">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14:paraId="09A9A209">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41415B9B">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服务过程中无论何种原因造成未能满足医院需求达到四次时</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如使用科室投诉产品质量、供货不及时等</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，则供货协议自动终止，同时根据实际情况采取选择上次采购时排名后一位的产品或重新采购的方式进行采购。</w:t>
      </w:r>
    </w:p>
    <w:p w14:paraId="11A3BBBA">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14:paraId="1574F1BB">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集采耗材严格按上级规定及医院制度执行，若违规，将取消供货资格。</w:t>
      </w:r>
    </w:p>
    <w:p w14:paraId="7029FC23">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28" w:name="_Toc16951"/>
      <w:bookmarkStart w:id="29" w:name="_Toc517367961"/>
      <w:bookmarkStart w:id="30" w:name="_Toc527828388"/>
      <w:bookmarkStart w:id="31" w:name="_Toc24167"/>
      <w:bookmarkStart w:id="32" w:name="_Toc24060"/>
      <w:bookmarkStart w:id="33" w:name="_Toc15317"/>
      <w:bookmarkStart w:id="34" w:name="_Toc1495"/>
      <w:bookmarkStart w:id="35" w:name="_Toc20734"/>
      <w:bookmarkStart w:id="36" w:name="_Toc517368028"/>
      <w:bookmarkStart w:id="37" w:name="_Toc2188"/>
      <w:r>
        <w:rPr>
          <w:rFonts w:hint="default" w:ascii="Times New Roman" w:hAnsi="Times New Roman" w:eastAsia="方正仿宋_GBK" w:cs="Times New Roman"/>
          <w:color w:val="000000"/>
          <w:sz w:val="24"/>
          <w:szCs w:val="24"/>
          <w:lang w:val="en-US" w:eastAsia="zh-CN"/>
        </w:rPr>
        <w:t>七</w:t>
      </w:r>
      <w:r>
        <w:rPr>
          <w:rFonts w:hint="default" w:ascii="Times New Roman" w:hAnsi="Times New Roman" w:eastAsia="方正仿宋_GBK" w:cs="Times New Roman"/>
          <w:color w:val="000000"/>
          <w:sz w:val="24"/>
          <w:szCs w:val="24"/>
        </w:rPr>
        <w:t>、</w:t>
      </w:r>
      <w:bookmarkEnd w:id="28"/>
      <w:r>
        <w:rPr>
          <w:rFonts w:hint="default" w:ascii="Times New Roman" w:hAnsi="Times New Roman" w:eastAsia="方正仿宋_GBK" w:cs="Times New Roman"/>
          <w:color w:val="000000"/>
          <w:sz w:val="24"/>
          <w:szCs w:val="24"/>
        </w:rPr>
        <w:t>其它有关规定</w:t>
      </w:r>
    </w:p>
    <w:p w14:paraId="20786C51">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14:paraId="0697022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“重庆市急救医疗中心”网站（www.cq120.com.cn）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14:paraId="13043B4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14:paraId="1DB9D27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14:paraId="1E737EC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7BD9BCE6">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38" w:name="_Toc16527"/>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rPr>
        <w:t>、联系方式</w:t>
      </w:r>
      <w:bookmarkEnd w:id="29"/>
      <w:bookmarkEnd w:id="30"/>
      <w:bookmarkEnd w:id="31"/>
      <w:bookmarkEnd w:id="32"/>
      <w:bookmarkEnd w:id="33"/>
      <w:bookmarkEnd w:id="34"/>
      <w:bookmarkEnd w:id="35"/>
      <w:bookmarkEnd w:id="36"/>
      <w:bookmarkEnd w:id="37"/>
      <w:bookmarkEnd w:id="38"/>
    </w:p>
    <w:p w14:paraId="7D0AD8D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14:paraId="5A7FBB56">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14:paraId="290522A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14:paraId="18D2F29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14:paraId="33F6680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14:paraId="7EF39819">
      <w:pPr>
        <w:pStyle w:val="5"/>
        <w:ind w:firstLine="562"/>
        <w:rPr>
          <w:rFonts w:hint="default" w:ascii="Times New Roman" w:hAnsi="Times New Roman" w:cs="Times New Roman"/>
        </w:rPr>
      </w:pPr>
    </w:p>
    <w:p w14:paraId="6D5205A6">
      <w:pPr>
        <w:pStyle w:val="5"/>
        <w:ind w:firstLine="562"/>
        <w:rPr>
          <w:rFonts w:hint="default" w:ascii="Times New Roman" w:hAnsi="Times New Roman" w:cs="Times New Roman"/>
        </w:rPr>
      </w:pPr>
    </w:p>
    <w:p w14:paraId="14366DFE">
      <w:pPr>
        <w:pStyle w:val="5"/>
        <w:ind w:firstLine="562"/>
        <w:rPr>
          <w:rFonts w:hint="default" w:ascii="Times New Roman" w:hAnsi="Times New Roman" w:cs="Times New Roman"/>
        </w:rPr>
      </w:pPr>
    </w:p>
    <w:p w14:paraId="2D81736B">
      <w:pPr>
        <w:pStyle w:val="5"/>
        <w:ind w:firstLine="562"/>
        <w:rPr>
          <w:rFonts w:hint="default" w:ascii="Times New Roman" w:hAnsi="Times New Roman" w:cs="Times New Roman"/>
        </w:rPr>
      </w:pPr>
    </w:p>
    <w:p w14:paraId="06E5B021">
      <w:pPr>
        <w:pStyle w:val="5"/>
        <w:ind w:firstLine="562"/>
        <w:rPr>
          <w:rFonts w:hint="default" w:ascii="Times New Roman" w:hAnsi="Times New Roman" w:cs="Times New Roman"/>
        </w:rPr>
      </w:pPr>
    </w:p>
    <w:p w14:paraId="5E1B1299">
      <w:pPr>
        <w:pStyle w:val="5"/>
        <w:ind w:firstLine="562"/>
        <w:rPr>
          <w:rFonts w:hint="default" w:ascii="Times New Roman" w:hAnsi="Times New Roman" w:cs="Times New Roman"/>
        </w:rPr>
      </w:pPr>
    </w:p>
    <w:p w14:paraId="65F3266F">
      <w:pPr>
        <w:pStyle w:val="5"/>
        <w:ind w:firstLine="562"/>
        <w:rPr>
          <w:rFonts w:hint="default" w:ascii="Times New Roman" w:hAnsi="Times New Roman" w:cs="Times New Roman"/>
        </w:rPr>
      </w:pPr>
    </w:p>
    <w:p w14:paraId="1A26BE6E">
      <w:pPr>
        <w:pStyle w:val="5"/>
        <w:ind w:firstLine="562"/>
        <w:rPr>
          <w:rFonts w:hint="default" w:ascii="Times New Roman" w:hAnsi="Times New Roman" w:cs="Times New Roman"/>
        </w:rPr>
      </w:pPr>
    </w:p>
    <w:p w14:paraId="784AD4AF">
      <w:pPr>
        <w:pStyle w:val="5"/>
        <w:ind w:firstLine="562"/>
        <w:rPr>
          <w:rFonts w:hint="default" w:ascii="Times New Roman" w:hAnsi="Times New Roman" w:cs="Times New Roman"/>
        </w:rPr>
      </w:pPr>
    </w:p>
    <w:p w14:paraId="6227AC1E">
      <w:pPr>
        <w:pStyle w:val="5"/>
        <w:ind w:firstLine="562"/>
        <w:rPr>
          <w:rFonts w:hint="default" w:ascii="Times New Roman" w:hAnsi="Times New Roman" w:cs="Times New Roman"/>
        </w:rPr>
      </w:pPr>
    </w:p>
    <w:p w14:paraId="5C159C19">
      <w:pPr>
        <w:pStyle w:val="5"/>
        <w:ind w:firstLine="562"/>
        <w:rPr>
          <w:rFonts w:hint="default" w:ascii="Times New Roman" w:hAnsi="Times New Roman" w:cs="Times New Roman"/>
        </w:rPr>
      </w:pPr>
    </w:p>
    <w:p w14:paraId="339F4ABD">
      <w:pPr>
        <w:pStyle w:val="5"/>
        <w:ind w:firstLine="562"/>
        <w:rPr>
          <w:rFonts w:hint="default" w:ascii="Times New Roman" w:hAnsi="Times New Roman" w:cs="Times New Roman"/>
        </w:rPr>
      </w:pPr>
    </w:p>
    <w:p w14:paraId="4F3197B1">
      <w:pPr>
        <w:pStyle w:val="5"/>
        <w:ind w:firstLine="562"/>
        <w:rPr>
          <w:rFonts w:hint="default" w:ascii="Times New Roman" w:hAnsi="Times New Roman" w:cs="Times New Roman"/>
        </w:rPr>
      </w:pPr>
    </w:p>
    <w:p w14:paraId="7599EA7F">
      <w:pPr>
        <w:pStyle w:val="5"/>
        <w:ind w:firstLine="562"/>
        <w:rPr>
          <w:rFonts w:hint="default" w:ascii="Times New Roman" w:hAnsi="Times New Roman" w:cs="Times New Roman"/>
        </w:rPr>
      </w:pPr>
    </w:p>
    <w:p w14:paraId="6A8B6184">
      <w:pPr>
        <w:pStyle w:val="5"/>
        <w:ind w:firstLine="562"/>
        <w:rPr>
          <w:rFonts w:hint="default" w:ascii="Times New Roman" w:hAnsi="Times New Roman" w:cs="Times New Roman"/>
        </w:rPr>
      </w:pPr>
    </w:p>
    <w:p w14:paraId="7599D4B3">
      <w:pPr>
        <w:pStyle w:val="5"/>
        <w:ind w:firstLine="562"/>
        <w:rPr>
          <w:rFonts w:hint="default" w:ascii="Times New Roman" w:hAnsi="Times New Roman" w:cs="Times New Roman"/>
        </w:rPr>
      </w:pPr>
    </w:p>
    <w:p w14:paraId="184DFCF0">
      <w:pPr>
        <w:pStyle w:val="5"/>
        <w:ind w:firstLine="562"/>
        <w:rPr>
          <w:rFonts w:hint="default" w:ascii="Times New Roman" w:hAnsi="Times New Roman" w:cs="Times New Roman"/>
        </w:rPr>
      </w:pPr>
    </w:p>
    <w:p w14:paraId="4A579455">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14:paraId="2530B95C">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14:paraId="59B045B3">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14:paraId="543EF538">
      <w:pPr>
        <w:pStyle w:val="5"/>
        <w:jc w:val="center"/>
        <w:rPr>
          <w:rFonts w:hint="default" w:ascii="Times New Roman" w:hAnsi="Times New Roman" w:eastAsia="方正仿宋_GBK" w:cs="Times New Roman"/>
          <w:b/>
          <w:bCs/>
          <w:sz w:val="28"/>
          <w:szCs w:val="32"/>
          <w:lang w:val="en-US" w:eastAsia="zh-CN"/>
        </w:rPr>
      </w:pPr>
    </w:p>
    <w:p w14:paraId="39D22B58">
      <w:pPr>
        <w:pStyle w:val="5"/>
        <w:jc w:val="center"/>
        <w:rPr>
          <w:rFonts w:hint="default" w:ascii="Times New Roman" w:hAnsi="Times New Roman" w:eastAsia="方正仿宋_GBK" w:cs="Times New Roman"/>
          <w:b/>
          <w:bCs/>
          <w:sz w:val="28"/>
          <w:szCs w:val="32"/>
          <w:lang w:val="en-US" w:eastAsia="zh-CN"/>
        </w:rPr>
      </w:pPr>
    </w:p>
    <w:p w14:paraId="128155D9">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14:paraId="7726D7E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14:paraId="5ACBA0C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14:paraId="0665F44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二、资格条件及其他</w:t>
      </w:r>
    </w:p>
    <w:p w14:paraId="0E63ED1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07D06F6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6ED0718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543CA23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3F05DD6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73AACBF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00D962D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三、其他资料</w:t>
      </w:r>
    </w:p>
    <w:p w14:paraId="3BD0434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29FAEA57">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31CA74B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0EA7CE1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5E8C00D">
      <w:pPr>
        <w:numPr>
          <w:ilvl w:val="0"/>
          <w:numId w:val="8"/>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14:paraId="2C0E41AB">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4C3D4414">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14:paraId="55A74517">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3CFAEBE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14:paraId="1A85F7FB">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14:paraId="69DB9355">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1DC5A30E">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14:paraId="77A8593A">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14:paraId="16EE5B80">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14:paraId="2283A910">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14:paraId="7EE444D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14:paraId="1ECA574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53BF80E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01E5393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77F74F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330B932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3088A97E">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159C5E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07CD555B">
      <w:pPr>
        <w:spacing w:line="400" w:lineRule="exact"/>
        <w:ind w:firstLine="480" w:firstLineChars="200"/>
        <w:rPr>
          <w:rFonts w:hint="default" w:ascii="Times New Roman" w:hAnsi="Times New Roman" w:eastAsia="方正仿宋_GBK" w:cs="Times New Roman"/>
          <w:sz w:val="24"/>
          <w:szCs w:val="24"/>
        </w:rPr>
      </w:pPr>
    </w:p>
    <w:p w14:paraId="5424261E">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14:paraId="132CE56C">
      <w:pPr>
        <w:snapToGrid w:val="0"/>
        <w:spacing w:line="500" w:lineRule="exact"/>
        <w:ind w:firstLine="480" w:firstLineChars="200"/>
        <w:rPr>
          <w:rFonts w:hint="default" w:ascii="Times New Roman" w:hAnsi="Times New Roman" w:eastAsia="方正仿宋_GBK" w:cs="Times New Roman"/>
          <w:sz w:val="24"/>
          <w:szCs w:val="28"/>
        </w:rPr>
      </w:pPr>
    </w:p>
    <w:p w14:paraId="402F3582">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64E24745">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50E2497F">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5D7DEF01">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14:paraId="015D093A">
      <w:pPr>
        <w:spacing w:line="360" w:lineRule="auto"/>
        <w:ind w:right="480" w:firstLine="6480" w:firstLineChars="2700"/>
        <w:rPr>
          <w:rFonts w:hint="default" w:ascii="Times New Roman" w:hAnsi="Times New Roman" w:eastAsia="方正仿宋_GBK" w:cs="Times New Roman"/>
          <w:sz w:val="24"/>
          <w:szCs w:val="24"/>
        </w:rPr>
      </w:pPr>
    </w:p>
    <w:p w14:paraId="7EAFCDB1">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B8F3D25">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39" w:name="_Toc342913421"/>
      <w:bookmarkStart w:id="40" w:name="_Toc313008358"/>
      <w:bookmarkStart w:id="41" w:name="_Toc313888362"/>
      <w:bookmarkStart w:id="42" w:name="_Toc65660382"/>
      <w:bookmarkStart w:id="43" w:name="_Toc20162"/>
      <w:bookmarkStart w:id="44" w:name="_Toc2082"/>
      <w:bookmarkStart w:id="45" w:name="_Toc106034662"/>
      <w:r>
        <w:rPr>
          <w:rFonts w:hint="default" w:ascii="Times New Roman" w:hAnsi="Times New Roman" w:eastAsia="方正仿宋_GBK" w:cs="Times New Roman"/>
          <w:sz w:val="24"/>
          <w:lang w:val="en-US" w:eastAsia="zh-CN"/>
        </w:rPr>
        <w:t>二</w:t>
      </w:r>
      <w:r>
        <w:rPr>
          <w:rFonts w:hint="default" w:ascii="Times New Roman" w:hAnsi="Times New Roman" w:eastAsia="方正仿宋_GBK" w:cs="Times New Roman"/>
          <w:sz w:val="24"/>
        </w:rPr>
        <w:t>、</w:t>
      </w:r>
      <w:bookmarkEnd w:id="39"/>
      <w:bookmarkEnd w:id="40"/>
      <w:bookmarkEnd w:id="41"/>
      <w:r>
        <w:rPr>
          <w:rFonts w:hint="default" w:ascii="Times New Roman" w:hAnsi="Times New Roman" w:eastAsia="方正仿宋_GBK" w:cs="Times New Roman"/>
          <w:sz w:val="24"/>
        </w:rPr>
        <w:t>资格条件及其他</w:t>
      </w:r>
      <w:bookmarkEnd w:id="42"/>
      <w:bookmarkEnd w:id="43"/>
      <w:bookmarkEnd w:id="44"/>
      <w:bookmarkEnd w:id="45"/>
      <w:bookmarkStart w:id="46" w:name="_Toc313888363"/>
      <w:bookmarkStart w:id="47" w:name="_Toc342913422"/>
      <w:bookmarkStart w:id="48" w:name="_Toc313008359"/>
    </w:p>
    <w:p w14:paraId="105275FE">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14:paraId="31E6354D">
      <w:pPr>
        <w:tabs>
          <w:tab w:val="left" w:pos="6300"/>
        </w:tabs>
        <w:snapToGrid w:val="0"/>
        <w:spacing w:line="500" w:lineRule="exact"/>
        <w:ind w:firstLine="570"/>
        <w:rPr>
          <w:rFonts w:hint="default" w:ascii="Times New Roman" w:hAnsi="Times New Roman" w:eastAsia="方正仿宋_GBK" w:cs="Times New Roman"/>
          <w:sz w:val="24"/>
          <w:szCs w:val="24"/>
        </w:rPr>
      </w:pPr>
    </w:p>
    <w:p w14:paraId="554F47D9">
      <w:pPr>
        <w:tabs>
          <w:tab w:val="left" w:pos="6300"/>
        </w:tabs>
        <w:snapToGrid w:val="0"/>
        <w:spacing w:line="500" w:lineRule="exact"/>
        <w:ind w:firstLine="570"/>
        <w:rPr>
          <w:rFonts w:hint="default" w:ascii="Times New Roman" w:hAnsi="Times New Roman" w:eastAsia="方正仿宋_GBK" w:cs="Times New Roman"/>
        </w:rPr>
      </w:pPr>
    </w:p>
    <w:p w14:paraId="16BDB972">
      <w:pPr>
        <w:tabs>
          <w:tab w:val="left" w:pos="6300"/>
        </w:tabs>
        <w:snapToGrid w:val="0"/>
        <w:spacing w:line="500" w:lineRule="exact"/>
        <w:ind w:firstLine="570"/>
        <w:rPr>
          <w:rFonts w:hint="default" w:ascii="Times New Roman" w:hAnsi="Times New Roman" w:eastAsia="方正仿宋_GBK" w:cs="Times New Roman"/>
        </w:rPr>
      </w:pPr>
    </w:p>
    <w:p w14:paraId="76B7043E">
      <w:pPr>
        <w:tabs>
          <w:tab w:val="left" w:pos="6300"/>
        </w:tabs>
        <w:snapToGrid w:val="0"/>
        <w:spacing w:line="500" w:lineRule="exact"/>
        <w:ind w:firstLine="570"/>
        <w:rPr>
          <w:rFonts w:hint="default" w:ascii="Times New Roman" w:hAnsi="Times New Roman" w:eastAsia="方正仿宋_GBK" w:cs="Times New Roman"/>
        </w:rPr>
      </w:pPr>
    </w:p>
    <w:p w14:paraId="6AC68688">
      <w:pPr>
        <w:tabs>
          <w:tab w:val="left" w:pos="6300"/>
        </w:tabs>
        <w:snapToGrid w:val="0"/>
        <w:spacing w:line="500" w:lineRule="exact"/>
        <w:ind w:firstLine="570"/>
        <w:rPr>
          <w:rFonts w:hint="default" w:ascii="Times New Roman" w:hAnsi="Times New Roman" w:eastAsia="方正仿宋_GBK" w:cs="Times New Roman"/>
        </w:rPr>
      </w:pPr>
    </w:p>
    <w:p w14:paraId="5C66207B">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0EE37911">
      <w:pPr>
        <w:tabs>
          <w:tab w:val="left" w:pos="6300"/>
        </w:tabs>
        <w:snapToGrid w:val="0"/>
        <w:spacing w:line="500" w:lineRule="exact"/>
        <w:ind w:firstLine="570"/>
        <w:rPr>
          <w:rFonts w:hint="default" w:ascii="Times New Roman" w:hAnsi="Times New Roman" w:eastAsia="方正仿宋_GBK" w:cs="Times New Roman"/>
          <w:sz w:val="24"/>
        </w:rPr>
      </w:pPr>
    </w:p>
    <w:p w14:paraId="3C39BF10">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14:paraId="14D01E01">
      <w:pPr>
        <w:tabs>
          <w:tab w:val="left" w:pos="6300"/>
        </w:tabs>
        <w:snapToGrid w:val="0"/>
        <w:spacing w:line="500" w:lineRule="exact"/>
        <w:ind w:firstLine="570"/>
        <w:rPr>
          <w:rFonts w:hint="default" w:ascii="Times New Roman" w:hAnsi="Times New Roman" w:eastAsia="方正仿宋_GBK" w:cs="Times New Roman"/>
          <w:sz w:val="24"/>
        </w:rPr>
      </w:pPr>
    </w:p>
    <w:p w14:paraId="5504CA79">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21799E0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61F079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9F4681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79A9A85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8DDDD5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C30711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4DF600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0244143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E2AD47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7F53C2C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F5E506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BD2B8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1036E57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4A1B6210">
      <w:pPr>
        <w:tabs>
          <w:tab w:val="left" w:pos="6300"/>
        </w:tabs>
        <w:snapToGrid w:val="0"/>
        <w:spacing w:line="500" w:lineRule="exact"/>
        <w:ind w:firstLine="570"/>
        <w:rPr>
          <w:rFonts w:hint="default" w:ascii="Times New Roman" w:hAnsi="Times New Roman" w:eastAsia="方正仿宋_GBK" w:cs="Times New Roman"/>
          <w:sz w:val="24"/>
        </w:rPr>
      </w:pPr>
    </w:p>
    <w:p w14:paraId="4DD35D51">
      <w:pPr>
        <w:tabs>
          <w:tab w:val="left" w:pos="6300"/>
        </w:tabs>
        <w:snapToGrid w:val="0"/>
        <w:spacing w:line="500" w:lineRule="exact"/>
        <w:ind w:firstLine="570"/>
        <w:rPr>
          <w:rFonts w:hint="default" w:ascii="Times New Roman" w:hAnsi="Times New Roman" w:eastAsia="方正仿宋_GBK" w:cs="Times New Roman"/>
          <w:sz w:val="24"/>
        </w:rPr>
      </w:pPr>
    </w:p>
    <w:p w14:paraId="13EB5639">
      <w:pPr>
        <w:tabs>
          <w:tab w:val="left" w:pos="6300"/>
        </w:tabs>
        <w:snapToGrid w:val="0"/>
        <w:spacing w:line="500" w:lineRule="exact"/>
        <w:ind w:firstLine="570"/>
        <w:rPr>
          <w:rFonts w:hint="default" w:ascii="Times New Roman" w:hAnsi="Times New Roman" w:eastAsia="方正仿宋_GBK" w:cs="Times New Roman"/>
          <w:sz w:val="24"/>
        </w:rPr>
      </w:pPr>
    </w:p>
    <w:p w14:paraId="352A9129">
      <w:pPr>
        <w:tabs>
          <w:tab w:val="left" w:pos="6300"/>
        </w:tabs>
        <w:snapToGrid w:val="0"/>
        <w:spacing w:line="500" w:lineRule="exact"/>
        <w:ind w:firstLine="570"/>
        <w:rPr>
          <w:rFonts w:hint="default" w:ascii="Times New Roman" w:hAnsi="Times New Roman" w:eastAsia="方正仿宋_GBK" w:cs="Times New Roman"/>
          <w:sz w:val="24"/>
        </w:rPr>
      </w:pPr>
    </w:p>
    <w:p w14:paraId="31E01A94">
      <w:pPr>
        <w:tabs>
          <w:tab w:val="left" w:pos="6300"/>
        </w:tabs>
        <w:snapToGrid w:val="0"/>
        <w:spacing w:line="500" w:lineRule="exact"/>
        <w:ind w:firstLine="570"/>
        <w:rPr>
          <w:rFonts w:hint="default" w:ascii="Times New Roman" w:hAnsi="Times New Roman" w:eastAsia="方正仿宋_GBK" w:cs="Times New Roman"/>
          <w:sz w:val="24"/>
        </w:rPr>
      </w:pPr>
    </w:p>
    <w:p w14:paraId="31F44B6E">
      <w:pPr>
        <w:tabs>
          <w:tab w:val="left" w:pos="6300"/>
        </w:tabs>
        <w:snapToGrid w:val="0"/>
        <w:spacing w:line="500" w:lineRule="exact"/>
        <w:ind w:firstLine="570"/>
        <w:rPr>
          <w:rFonts w:hint="default" w:ascii="Times New Roman" w:hAnsi="Times New Roman" w:eastAsia="方正仿宋_GBK" w:cs="Times New Roman"/>
          <w:sz w:val="24"/>
        </w:rPr>
      </w:pPr>
    </w:p>
    <w:p w14:paraId="120B392F">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751A7899">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7A03988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211B3DA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346EE80">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633D180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14:paraId="206C82B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1EDDDD1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2F00C0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7C7328D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CA1272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1F13E08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45D8856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14:paraId="12F8C89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D470F4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29EA17FF">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21E50854">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38A132C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0C74FD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14:paraId="284E29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14:paraId="3C8AAFF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14:paraId="40927F0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14:paraId="65DB5773">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01B63FC6">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222E0CB6">
      <w:pPr>
        <w:tabs>
          <w:tab w:val="left" w:pos="6300"/>
        </w:tabs>
        <w:snapToGrid w:val="0"/>
        <w:spacing w:line="530" w:lineRule="exact"/>
        <w:rPr>
          <w:rFonts w:hint="default" w:ascii="Times New Roman" w:hAnsi="Times New Roman" w:cs="Times New Roman"/>
          <w:sz w:val="24"/>
        </w:rPr>
      </w:pPr>
    </w:p>
    <w:p w14:paraId="7FA7F77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4A1C4B1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6FBD5317">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0BE1B012">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14:paraId="55451B66">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14:paraId="516E3A5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156E855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491300F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14:paraId="058A4B1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0B16F647">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6CC5A651">
      <w:pPr>
        <w:widowControl/>
        <w:numPr>
          <w:ilvl w:val="0"/>
          <w:numId w:val="11"/>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14:paraId="4E926E53">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EB2871B">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3BB48FC">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8F2EFDF">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799FD02C">
      <w:pPr>
        <w:widowControl/>
        <w:numPr>
          <w:ilvl w:val="0"/>
          <w:numId w:val="11"/>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14:paraId="2440B374">
      <w:pPr>
        <w:widowControl/>
        <w:spacing w:line="400" w:lineRule="exact"/>
        <w:ind w:firstLine="480" w:firstLineChars="200"/>
        <w:jc w:val="left"/>
        <w:rPr>
          <w:rFonts w:hint="default" w:ascii="Times New Roman" w:hAnsi="Times New Roman" w:eastAsia="方正仿宋_GBK" w:cs="Times New Roman"/>
          <w:sz w:val="24"/>
          <w:szCs w:val="24"/>
        </w:rPr>
      </w:pPr>
    </w:p>
    <w:p w14:paraId="72ABF523">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49" w:name="_Toc17010"/>
      <w:bookmarkStart w:id="50" w:name="_Toc2080"/>
      <w:bookmarkStart w:id="51" w:name="_Toc106034663"/>
      <w:bookmarkStart w:id="52" w:name="_Toc65660383"/>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rPr>
        <w:t>、</w:t>
      </w:r>
      <w:bookmarkEnd w:id="46"/>
      <w:bookmarkEnd w:id="47"/>
      <w:bookmarkEnd w:id="48"/>
      <w:r>
        <w:rPr>
          <w:rFonts w:hint="default" w:ascii="Times New Roman" w:hAnsi="Times New Roman" w:eastAsia="方正仿宋_GBK" w:cs="Times New Roman"/>
          <w:sz w:val="24"/>
        </w:rPr>
        <w:t>其他资料</w:t>
      </w:r>
      <w:bookmarkEnd w:id="49"/>
      <w:bookmarkEnd w:id="50"/>
      <w:bookmarkEnd w:id="51"/>
      <w:bookmarkEnd w:id="52"/>
    </w:p>
    <w:p w14:paraId="5E7359C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034B75F1">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14:paraId="65B2CFE5">
      <w:pPr>
        <w:pStyle w:val="6"/>
        <w:rPr>
          <w:rFonts w:hint="default" w:ascii="Times New Roman" w:hAnsi="Times New Roman" w:cs="Times New Roman"/>
        </w:rPr>
      </w:pPr>
    </w:p>
    <w:p w14:paraId="5272359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14:paraId="716DF24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14:paraId="3FE9B64B">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14:paraId="51F2544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14:paraId="27E3AFE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14:paraId="6D67F2A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14:paraId="162A552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14:paraId="41713FB7">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14:paraId="0E6119BA">
      <w:pPr>
        <w:pStyle w:val="6"/>
        <w:rPr>
          <w:rFonts w:hint="default" w:ascii="Times New Roman" w:hAnsi="Times New Roman" w:cs="Times New Roman"/>
        </w:rPr>
      </w:pPr>
      <w:r>
        <w:rPr>
          <w:rFonts w:hint="default" w:ascii="Times New Roman" w:hAnsi="Times New Roman" w:cs="Times New Roman"/>
        </w:rPr>
        <w:t>　　　</w:t>
      </w:r>
    </w:p>
    <w:p w14:paraId="1FAAF163">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14:paraId="06FB4F94">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14:paraId="4AAD24D2">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14:paraId="68DAA99B">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14:paraId="625A588E">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14:paraId="146A1112">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502AABC8">
      <w:pPr>
        <w:pStyle w:val="8"/>
        <w:numPr>
          <w:ilvl w:val="0"/>
          <w:numId w:val="0"/>
        </w:numPr>
        <w:spacing w:line="400" w:lineRule="exact"/>
        <w:rPr>
          <w:rFonts w:hint="default" w:ascii="Times New Roman" w:hAnsi="Times New Roman" w:eastAsia="方正仿宋_GBK" w:cs="Times New Roman"/>
          <w:sz w:val="24"/>
          <w:szCs w:val="24"/>
        </w:rPr>
      </w:pPr>
    </w:p>
    <w:p w14:paraId="541EFAD9">
      <w:pPr>
        <w:pStyle w:val="8"/>
        <w:numPr>
          <w:ilvl w:val="0"/>
          <w:numId w:val="0"/>
        </w:numPr>
        <w:spacing w:line="400" w:lineRule="exact"/>
        <w:rPr>
          <w:rFonts w:hint="default" w:ascii="Times New Roman" w:hAnsi="Times New Roman" w:eastAsia="方正仿宋_GBK" w:cs="Times New Roman"/>
          <w:sz w:val="24"/>
          <w:szCs w:val="24"/>
        </w:rPr>
      </w:pPr>
    </w:p>
    <w:p w14:paraId="6EC349E5">
      <w:pPr>
        <w:pStyle w:val="8"/>
        <w:numPr>
          <w:ilvl w:val="0"/>
          <w:numId w:val="0"/>
        </w:numPr>
        <w:spacing w:line="400" w:lineRule="exact"/>
        <w:rPr>
          <w:rFonts w:hint="default" w:ascii="Times New Roman" w:hAnsi="Times New Roman" w:eastAsia="方正仿宋_GBK" w:cs="Times New Roman"/>
          <w:sz w:val="24"/>
          <w:szCs w:val="24"/>
        </w:rPr>
      </w:pPr>
    </w:p>
    <w:p w14:paraId="07A51C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78ADD7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4697DB13">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30979310">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0749E498-3A4B-437D-97AC-196A26F8CAB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DE60A"/>
    <w:multiLevelType w:val="singleLevel"/>
    <w:tmpl w:val="93ADE60A"/>
    <w:lvl w:ilvl="0" w:tentative="0">
      <w:start w:val="1"/>
      <w:numFmt w:val="decimal"/>
      <w:suff w:val="nothing"/>
      <w:lvlText w:val="%1．"/>
      <w:lvlJc w:val="left"/>
      <w:pPr>
        <w:ind w:left="0" w:firstLine="400"/>
      </w:pPr>
      <w:rPr>
        <w:rFonts w:hint="default"/>
      </w:rPr>
    </w:lvl>
  </w:abstractNum>
  <w:abstractNum w:abstractNumId="1">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2">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3">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4">
    <w:nsid w:val="0317E6E0"/>
    <w:multiLevelType w:val="singleLevel"/>
    <w:tmpl w:val="0317E6E0"/>
    <w:lvl w:ilvl="0" w:tentative="0">
      <w:start w:val="1"/>
      <w:numFmt w:val="chineseCounting"/>
      <w:suff w:val="nothing"/>
      <w:lvlText w:val="%1、"/>
      <w:lvlJc w:val="left"/>
      <w:rPr>
        <w:rFonts w:hint="eastAsia"/>
      </w:rPr>
    </w:lvl>
  </w:abstractNum>
  <w:abstractNum w:abstractNumId="5">
    <w:nsid w:val="09B23C20"/>
    <w:multiLevelType w:val="singleLevel"/>
    <w:tmpl w:val="09B23C20"/>
    <w:lvl w:ilvl="0" w:tentative="0">
      <w:start w:val="1"/>
      <w:numFmt w:val="decimal"/>
      <w:suff w:val="nothing"/>
      <w:lvlText w:val="%1、"/>
      <w:lvlJc w:val="left"/>
    </w:lvl>
  </w:abstractNum>
  <w:abstractNum w:abstractNumId="6">
    <w:nsid w:val="0B5719F6"/>
    <w:multiLevelType w:val="singleLevel"/>
    <w:tmpl w:val="0B5719F6"/>
    <w:lvl w:ilvl="0" w:tentative="0">
      <w:start w:val="1"/>
      <w:numFmt w:val="decimal"/>
      <w:suff w:val="nothing"/>
      <w:lvlText w:val="%1．"/>
      <w:lvlJc w:val="left"/>
      <w:pPr>
        <w:ind w:left="0" w:firstLine="400"/>
      </w:pPr>
      <w:rPr>
        <w:rFonts w:hint="default"/>
      </w:rPr>
    </w:lvl>
  </w:abstractNum>
  <w:abstractNum w:abstractNumId="7">
    <w:nsid w:val="1C8CFFC8"/>
    <w:multiLevelType w:val="singleLevel"/>
    <w:tmpl w:val="1C8CFFC8"/>
    <w:lvl w:ilvl="0" w:tentative="0">
      <w:start w:val="1"/>
      <w:numFmt w:val="decimal"/>
      <w:suff w:val="nothing"/>
      <w:lvlText w:val="%1．"/>
      <w:lvlJc w:val="left"/>
      <w:pPr>
        <w:ind w:left="0" w:firstLine="400"/>
      </w:pPr>
      <w:rPr>
        <w:rFonts w:hint="default"/>
      </w:rPr>
    </w:lvl>
  </w:abstractNum>
  <w:abstractNum w:abstractNumId="8">
    <w:nsid w:val="2B3B8C58"/>
    <w:multiLevelType w:val="singleLevel"/>
    <w:tmpl w:val="2B3B8C58"/>
    <w:lvl w:ilvl="0" w:tentative="0">
      <w:start w:val="5"/>
      <w:numFmt w:val="chineseCounting"/>
      <w:suff w:val="nothing"/>
      <w:lvlText w:val="（%1）"/>
      <w:lvlJc w:val="left"/>
      <w:rPr>
        <w:rFonts w:hint="eastAsia"/>
      </w:rPr>
    </w:lvl>
  </w:abstractNum>
  <w:abstractNum w:abstractNumId="9">
    <w:nsid w:val="2EE1C371"/>
    <w:multiLevelType w:val="singleLevel"/>
    <w:tmpl w:val="2EE1C371"/>
    <w:lvl w:ilvl="0" w:tentative="0">
      <w:start w:val="1"/>
      <w:numFmt w:val="decimal"/>
      <w:suff w:val="nothing"/>
      <w:lvlText w:val="%1．"/>
      <w:lvlJc w:val="left"/>
      <w:pPr>
        <w:ind w:left="0" w:firstLine="400"/>
      </w:pPr>
      <w:rPr>
        <w:rFonts w:hint="default"/>
      </w:rPr>
    </w:lvl>
  </w:abstractNum>
  <w:abstractNum w:abstractNumId="10">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5"/>
  </w:num>
  <w:num w:numId="2">
    <w:abstractNumId w:val="3"/>
  </w:num>
  <w:num w:numId="3">
    <w:abstractNumId w:val="2"/>
  </w:num>
  <w:num w:numId="4">
    <w:abstractNumId w:val="7"/>
  </w:num>
  <w:num w:numId="5">
    <w:abstractNumId w:val="6"/>
  </w:num>
  <w:num w:numId="6">
    <w:abstractNumId w:val="0"/>
  </w:num>
  <w:num w:numId="7">
    <w:abstractNumId w:val="9"/>
  </w:num>
  <w:num w:numId="8">
    <w:abstractNumId w:val="4"/>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7175A35"/>
    <w:rsid w:val="08041D76"/>
    <w:rsid w:val="09655DC8"/>
    <w:rsid w:val="0A8C3C5A"/>
    <w:rsid w:val="0B145FD1"/>
    <w:rsid w:val="0B372345"/>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FB1E07"/>
    <w:rsid w:val="133F76F0"/>
    <w:rsid w:val="134E6759"/>
    <w:rsid w:val="13704662"/>
    <w:rsid w:val="13814630"/>
    <w:rsid w:val="13AE356E"/>
    <w:rsid w:val="13DF3FC3"/>
    <w:rsid w:val="145954E9"/>
    <w:rsid w:val="14A409DB"/>
    <w:rsid w:val="15625621"/>
    <w:rsid w:val="15F441A8"/>
    <w:rsid w:val="162A75BE"/>
    <w:rsid w:val="16A60816"/>
    <w:rsid w:val="17D36533"/>
    <w:rsid w:val="17F26FAE"/>
    <w:rsid w:val="18492EA2"/>
    <w:rsid w:val="18687FAE"/>
    <w:rsid w:val="19072D07"/>
    <w:rsid w:val="19804882"/>
    <w:rsid w:val="198A3FF9"/>
    <w:rsid w:val="1AAE21D3"/>
    <w:rsid w:val="1AC856F5"/>
    <w:rsid w:val="1B29740D"/>
    <w:rsid w:val="1BD877D9"/>
    <w:rsid w:val="1D54216D"/>
    <w:rsid w:val="1E27255E"/>
    <w:rsid w:val="1E3356E8"/>
    <w:rsid w:val="1E44427C"/>
    <w:rsid w:val="1EDB1A02"/>
    <w:rsid w:val="1F034475"/>
    <w:rsid w:val="1FD86743"/>
    <w:rsid w:val="1FF163C8"/>
    <w:rsid w:val="201D7DBD"/>
    <w:rsid w:val="21546A66"/>
    <w:rsid w:val="21693711"/>
    <w:rsid w:val="216A0C90"/>
    <w:rsid w:val="226E4C36"/>
    <w:rsid w:val="22AE2CBA"/>
    <w:rsid w:val="22E77460"/>
    <w:rsid w:val="233C7F0F"/>
    <w:rsid w:val="23F95523"/>
    <w:rsid w:val="240B2D63"/>
    <w:rsid w:val="2437495C"/>
    <w:rsid w:val="259B2A11"/>
    <w:rsid w:val="26030B51"/>
    <w:rsid w:val="260852E0"/>
    <w:rsid w:val="26A83F7A"/>
    <w:rsid w:val="27906EE8"/>
    <w:rsid w:val="27B842BA"/>
    <w:rsid w:val="280E56C1"/>
    <w:rsid w:val="29396A00"/>
    <w:rsid w:val="2964780D"/>
    <w:rsid w:val="29CE6BF9"/>
    <w:rsid w:val="2AC57FFB"/>
    <w:rsid w:val="2AED7E1E"/>
    <w:rsid w:val="2AF9352D"/>
    <w:rsid w:val="2C041E33"/>
    <w:rsid w:val="2C516D69"/>
    <w:rsid w:val="2C695F59"/>
    <w:rsid w:val="2D7524E6"/>
    <w:rsid w:val="2E8928E3"/>
    <w:rsid w:val="2F3A0C90"/>
    <w:rsid w:val="2F4D56BE"/>
    <w:rsid w:val="2F5A5EDA"/>
    <w:rsid w:val="2FF620A4"/>
    <w:rsid w:val="305C705B"/>
    <w:rsid w:val="30BD408D"/>
    <w:rsid w:val="327114A6"/>
    <w:rsid w:val="34192013"/>
    <w:rsid w:val="34DF325D"/>
    <w:rsid w:val="3542559A"/>
    <w:rsid w:val="35683252"/>
    <w:rsid w:val="356E302D"/>
    <w:rsid w:val="35B65708"/>
    <w:rsid w:val="36170071"/>
    <w:rsid w:val="365F5254"/>
    <w:rsid w:val="36643853"/>
    <w:rsid w:val="36825B67"/>
    <w:rsid w:val="36D52103"/>
    <w:rsid w:val="371210D2"/>
    <w:rsid w:val="38793253"/>
    <w:rsid w:val="388A1731"/>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06185A"/>
    <w:rsid w:val="3E752DC9"/>
    <w:rsid w:val="4047556D"/>
    <w:rsid w:val="407A652F"/>
    <w:rsid w:val="41A53F56"/>
    <w:rsid w:val="42C039BD"/>
    <w:rsid w:val="43FA01AB"/>
    <w:rsid w:val="443474E0"/>
    <w:rsid w:val="44A168CC"/>
    <w:rsid w:val="44A17DC5"/>
    <w:rsid w:val="44A8542F"/>
    <w:rsid w:val="44E95A32"/>
    <w:rsid w:val="451021B3"/>
    <w:rsid w:val="4684760A"/>
    <w:rsid w:val="47217087"/>
    <w:rsid w:val="472E3198"/>
    <w:rsid w:val="478A5995"/>
    <w:rsid w:val="49664A06"/>
    <w:rsid w:val="4A657908"/>
    <w:rsid w:val="4B046ED0"/>
    <w:rsid w:val="4B9C3509"/>
    <w:rsid w:val="4B9D04D7"/>
    <w:rsid w:val="4BA43FBA"/>
    <w:rsid w:val="4C29250E"/>
    <w:rsid w:val="4C582C53"/>
    <w:rsid w:val="4CD82061"/>
    <w:rsid w:val="4D220017"/>
    <w:rsid w:val="4D433F84"/>
    <w:rsid w:val="4D9573CB"/>
    <w:rsid w:val="4DA229BC"/>
    <w:rsid w:val="4F970559"/>
    <w:rsid w:val="509D5C5F"/>
    <w:rsid w:val="50AA111F"/>
    <w:rsid w:val="51E01C21"/>
    <w:rsid w:val="52F56DBE"/>
    <w:rsid w:val="53400388"/>
    <w:rsid w:val="54D9161F"/>
    <w:rsid w:val="54DA7145"/>
    <w:rsid w:val="550B0ED4"/>
    <w:rsid w:val="550D12C8"/>
    <w:rsid w:val="555172CD"/>
    <w:rsid w:val="56210721"/>
    <w:rsid w:val="566E5A98"/>
    <w:rsid w:val="56D6766D"/>
    <w:rsid w:val="56DC505C"/>
    <w:rsid w:val="56E919B9"/>
    <w:rsid w:val="57CB0088"/>
    <w:rsid w:val="586E02D0"/>
    <w:rsid w:val="58C6010C"/>
    <w:rsid w:val="596468E9"/>
    <w:rsid w:val="596D67DA"/>
    <w:rsid w:val="59ED6194"/>
    <w:rsid w:val="5B395A82"/>
    <w:rsid w:val="5B755C47"/>
    <w:rsid w:val="5B822532"/>
    <w:rsid w:val="5D24510E"/>
    <w:rsid w:val="5E3B6EA6"/>
    <w:rsid w:val="5E47584B"/>
    <w:rsid w:val="5EAA7531"/>
    <w:rsid w:val="5EC809F4"/>
    <w:rsid w:val="5F1818BF"/>
    <w:rsid w:val="5F2F1888"/>
    <w:rsid w:val="5F6A3B63"/>
    <w:rsid w:val="5F904FD0"/>
    <w:rsid w:val="5FC058B5"/>
    <w:rsid w:val="603F4A02"/>
    <w:rsid w:val="60C9031A"/>
    <w:rsid w:val="61834DEC"/>
    <w:rsid w:val="61AB3DF6"/>
    <w:rsid w:val="62AC472E"/>
    <w:rsid w:val="64434207"/>
    <w:rsid w:val="644A5BFB"/>
    <w:rsid w:val="646D3B32"/>
    <w:rsid w:val="646E458C"/>
    <w:rsid w:val="64713D93"/>
    <w:rsid w:val="64C85426"/>
    <w:rsid w:val="64CF0321"/>
    <w:rsid w:val="660364FC"/>
    <w:rsid w:val="66426D68"/>
    <w:rsid w:val="666B22F3"/>
    <w:rsid w:val="669453A6"/>
    <w:rsid w:val="66D04197"/>
    <w:rsid w:val="66EF4CD2"/>
    <w:rsid w:val="672804FC"/>
    <w:rsid w:val="675021EA"/>
    <w:rsid w:val="67991669"/>
    <w:rsid w:val="69426A8C"/>
    <w:rsid w:val="6A870820"/>
    <w:rsid w:val="6A8D37D7"/>
    <w:rsid w:val="6BA36B5C"/>
    <w:rsid w:val="6C1F3525"/>
    <w:rsid w:val="6C2F6015"/>
    <w:rsid w:val="6DC522E8"/>
    <w:rsid w:val="6EC47755"/>
    <w:rsid w:val="6EFD7139"/>
    <w:rsid w:val="6EFF2DD3"/>
    <w:rsid w:val="70054579"/>
    <w:rsid w:val="708B4D5C"/>
    <w:rsid w:val="7107171B"/>
    <w:rsid w:val="723A6707"/>
    <w:rsid w:val="72C377F4"/>
    <w:rsid w:val="73B21561"/>
    <w:rsid w:val="73EA2176"/>
    <w:rsid w:val="746C560B"/>
    <w:rsid w:val="74B56105"/>
    <w:rsid w:val="75536960"/>
    <w:rsid w:val="759730DD"/>
    <w:rsid w:val="759977E2"/>
    <w:rsid w:val="761E6A3A"/>
    <w:rsid w:val="770F5F97"/>
    <w:rsid w:val="785D02B4"/>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15</Pages>
  <Words>4418</Words>
  <Characters>4620</Characters>
  <Lines>12</Lines>
  <Paragraphs>3</Paragraphs>
  <TotalTime>0</TotalTime>
  <ScaleCrop>false</ScaleCrop>
  <LinksUpToDate>false</LinksUpToDate>
  <CharactersWithSpaces>5411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2025-01-14T09:30:43Z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FE8578EC5C86486EAE7842E577B586F4_13</vt:lpwstr>
  </property>
  <property fmtid="{D5CDD505-2E9C-101B-9397-08002B2CF9AE}" pid="4" name="KSOTemplateDocerSaveRecord">
    <vt:lpwstr>eyJoZGlkIjoiZDRiMGFmZWRkY2M0MDA0YWJmNmUwYzk3NjllZGQ1MTIiLCJ1c2VySWQiOiIyNTUwMzc5MTUifQ==</vt:lpwstr>
  </property>
</Properties>
</file>