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病理科免疫组化设备配套试剂及耗材常规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病理科免疫组化</w:t>
      </w: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81"/>
        <w:gridCol w:w="3149"/>
        <w:gridCol w:w="1720"/>
        <w:gridCol w:w="2132"/>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4"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包号</w:t>
            </w:r>
          </w:p>
        </w:tc>
        <w:tc>
          <w:tcPr>
            <w:tcW w:w="1581" w:type="dxa"/>
            <w:tcBorders>
              <w:top w:val="single" w:color="auto" w:sz="4" w:space="0"/>
              <w:left w:val="single" w:color="auto" w:sz="4" w:space="0"/>
              <w:right w:val="single" w:color="auto" w:sz="4" w:space="0"/>
            </w:tcBorders>
            <w:vAlign w:val="center"/>
          </w:tcPr>
          <w:p w14:paraId="1F24967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项目内容</w:t>
            </w:r>
          </w:p>
        </w:tc>
        <w:tc>
          <w:tcPr>
            <w:tcW w:w="314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设备名称及规格型号</w:t>
            </w:r>
          </w:p>
        </w:tc>
        <w:tc>
          <w:tcPr>
            <w:tcW w:w="172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132"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44"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yellow"/>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581" w:type="dxa"/>
            <w:tcBorders>
              <w:left w:val="single" w:color="auto" w:sz="4" w:space="0"/>
              <w:right w:val="single" w:color="auto" w:sz="4" w:space="0"/>
            </w:tcBorders>
            <w:vAlign w:val="center"/>
          </w:tcPr>
          <w:p w14:paraId="1664EE6D">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1</w:t>
            </w:r>
          </w:p>
        </w:tc>
        <w:tc>
          <w:tcPr>
            <w:tcW w:w="3149" w:type="dxa"/>
            <w:tcBorders>
              <w:left w:val="single" w:color="auto" w:sz="4" w:space="0"/>
              <w:right w:val="single" w:color="auto" w:sz="4" w:space="0"/>
            </w:tcBorders>
            <w:vAlign w:val="center"/>
          </w:tcPr>
          <w:p w14:paraId="17411FAC">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全自动免疫组化染色机，生产厂家：河南赛诺特生物技术有限公司，型号规格：CNT320</w:t>
            </w:r>
          </w:p>
        </w:tc>
        <w:tc>
          <w:tcPr>
            <w:tcW w:w="172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132" w:type="dxa"/>
            <w:vMerge w:val="restart"/>
            <w:tcBorders>
              <w:left w:val="single" w:color="auto" w:sz="4" w:space="0"/>
              <w:right w:val="single" w:color="auto" w:sz="4" w:space="0"/>
            </w:tcBorders>
            <w:vAlign w:val="center"/>
          </w:tcPr>
          <w:p w14:paraId="7BA62A70">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1、配套试剂及耗材</w:t>
            </w:r>
            <w:r>
              <w:rPr>
                <w:rFonts w:hint="default" w:ascii="Times New Roman" w:hAnsi="Times New Roman" w:eastAsia="方正仿宋_GBK" w:cs="Times New Roman"/>
                <w:color w:val="000000"/>
                <w:sz w:val="24"/>
                <w:szCs w:val="24"/>
                <w:lang w:val="en-US" w:eastAsia="zh-CN"/>
              </w:rPr>
              <w:t>用于病理分析前样本染色等处理。</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2、重庆市招采系统线上采购。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r w14:paraId="4345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44" w:type="dxa"/>
            <w:tcBorders>
              <w:left w:val="single" w:color="auto" w:sz="4" w:space="0"/>
              <w:right w:val="single" w:color="auto" w:sz="4" w:space="0"/>
            </w:tcBorders>
            <w:vAlign w:val="center"/>
          </w:tcPr>
          <w:p w14:paraId="1C464CE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yellow"/>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581" w:type="dxa"/>
            <w:tcBorders>
              <w:left w:val="single" w:color="auto" w:sz="4" w:space="0"/>
              <w:right w:val="single" w:color="auto" w:sz="4" w:space="0"/>
            </w:tcBorders>
            <w:vAlign w:val="center"/>
          </w:tcPr>
          <w:p w14:paraId="57958112">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设备配套</w:t>
            </w:r>
            <w:r>
              <w:rPr>
                <w:rFonts w:hint="default" w:ascii="Times New Roman" w:hAnsi="Times New Roman" w:eastAsia="方正仿宋_GBK" w:cs="Times New Roman"/>
                <w:color w:val="000000"/>
                <w:sz w:val="24"/>
                <w:szCs w:val="24"/>
                <w:lang w:val="en-US" w:eastAsia="zh-CN"/>
              </w:rPr>
              <w:t>试剂及耗材</w:t>
            </w:r>
            <w:r>
              <w:rPr>
                <w:rFonts w:hint="eastAsia" w:ascii="Times New Roman" w:hAnsi="Times New Roman" w:eastAsia="方正仿宋_GBK" w:cs="Times New Roman"/>
                <w:color w:val="000000"/>
                <w:sz w:val="24"/>
                <w:szCs w:val="24"/>
                <w:lang w:val="en-US" w:eastAsia="zh-CN"/>
              </w:rPr>
              <w:t>2</w:t>
            </w:r>
          </w:p>
        </w:tc>
        <w:tc>
          <w:tcPr>
            <w:tcW w:w="3149" w:type="dxa"/>
            <w:tcBorders>
              <w:left w:val="single" w:color="auto" w:sz="4" w:space="0"/>
              <w:right w:val="single" w:color="auto" w:sz="4" w:space="0"/>
            </w:tcBorders>
            <w:vAlign w:val="center"/>
          </w:tcPr>
          <w:p w14:paraId="7AB5FB50">
            <w:pPr>
              <w:keepNext/>
              <w:keepLines/>
              <w:spacing w:line="240" w:lineRule="auto"/>
              <w:jc w:val="left"/>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自动染片机</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生产厂家：文塔纳医疗系统公司 Ventana Medical Systems,Inc. 型号规格：BenchMark GX</w:t>
            </w:r>
          </w:p>
        </w:tc>
        <w:tc>
          <w:tcPr>
            <w:tcW w:w="1720" w:type="dxa"/>
            <w:vMerge w:val="continue"/>
            <w:tcBorders>
              <w:left w:val="single" w:color="auto" w:sz="4" w:space="0"/>
              <w:right w:val="single" w:color="auto" w:sz="4" w:space="0"/>
            </w:tcBorders>
            <w:vAlign w:val="center"/>
          </w:tcPr>
          <w:p w14:paraId="082B7192">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132" w:type="dxa"/>
            <w:vMerge w:val="continue"/>
            <w:tcBorders>
              <w:left w:val="single" w:color="auto" w:sz="4" w:space="0"/>
              <w:right w:val="single" w:color="auto" w:sz="4" w:space="0"/>
            </w:tcBorders>
            <w:vAlign w:val="center"/>
          </w:tcPr>
          <w:p w14:paraId="0F9A52AE">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eastAsia" w:ascii="Times New Roman" w:hAnsi="Times New Roman" w:eastAsia="方正仿宋_GBK" w:cs="Times New Roman"/>
                <w:color w:val="000000"/>
                <w:sz w:val="24"/>
                <w:szCs w:val="24"/>
                <w:highlight w:val="none"/>
                <w:lang w:val="en-US" w:eastAsia="zh-CN"/>
              </w:rPr>
            </w:pP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bookmarkStart w:id="57" w:name="_GoBack"/>
      <w:bookmarkEnd w:id="57"/>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1965"/>
      <w:bookmarkStart w:id="9" w:name="_Toc26564"/>
      <w:bookmarkStart w:id="10" w:name="_Toc11412"/>
      <w:bookmarkStart w:id="11" w:name="_Toc6178"/>
      <w:bookmarkStart w:id="12" w:name="_Toc21930"/>
      <w:bookmarkStart w:id="13" w:name="_Toc3374"/>
      <w:bookmarkStart w:id="14" w:name="_Toc3976"/>
      <w:bookmarkStart w:id="15" w:name="_Toc17509"/>
      <w:bookmarkStart w:id="16" w:name="_Toc9401"/>
      <w:bookmarkStart w:id="17" w:name="_Toc22548773"/>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527828387"/>
      <w:bookmarkStart w:id="19" w:name="_Toc13490"/>
      <w:bookmarkStart w:id="20" w:name="_Toc517367960"/>
      <w:bookmarkStart w:id="21" w:name="_Toc22978"/>
      <w:bookmarkStart w:id="22" w:name="_Toc21862"/>
      <w:bookmarkStart w:id="23" w:name="_Toc31639"/>
      <w:bookmarkStart w:id="24" w:name="_Toc8132"/>
      <w:bookmarkStart w:id="25" w:name="_Toc517368027"/>
      <w:bookmarkStart w:id="26" w:name="_Toc6933"/>
      <w:bookmarkStart w:id="27" w:name="_Toc3181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527828388"/>
      <w:bookmarkStart w:id="30" w:name="_Toc24060"/>
      <w:bookmarkStart w:id="31" w:name="_Toc15317"/>
      <w:bookmarkStart w:id="32" w:name="_Toc20734"/>
      <w:bookmarkStart w:id="33" w:name="_Toc517367961"/>
      <w:bookmarkStart w:id="34" w:name="_Toc2188"/>
      <w:bookmarkStart w:id="35" w:name="_Toc517368028"/>
      <w:bookmarkStart w:id="36" w:name="_Toc24167"/>
      <w:bookmarkStart w:id="37" w:name="_Toc1495"/>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158"/>
      <w:bookmarkStart w:id="40" w:name="_Toc106034661"/>
      <w:bookmarkStart w:id="41" w:name="_Toc32339"/>
      <w:bookmarkStart w:id="42" w:name="_Toc65660381"/>
      <w:bookmarkStart w:id="43" w:name="_Toc313888362"/>
      <w:bookmarkStart w:id="44" w:name="_Toc342913421"/>
      <w:bookmarkStart w:id="45" w:name="_Toc313008358"/>
      <w:bookmarkStart w:id="46" w:name="_Toc20162"/>
      <w:bookmarkStart w:id="47" w:name="_Toc65660382"/>
      <w:bookmarkStart w:id="48" w:name="_Toc2082"/>
      <w:bookmarkStart w:id="49"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13008359"/>
      <w:bookmarkStart w:id="51" w:name="_Toc342913422"/>
      <w:bookmarkStart w:id="52"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65660383"/>
      <w:bookmarkStart w:id="54" w:name="_Toc17010"/>
      <w:bookmarkStart w:id="55" w:name="_Toc106034663"/>
      <w:bookmarkStart w:id="56" w:name="_Toc208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6908BA8-2EAB-49B7-AA41-46B985331E92}"/>
  </w:font>
  <w:font w:name="方正仿宋_GBK">
    <w:panose1 w:val="03000509000000000000"/>
    <w:charset w:val="86"/>
    <w:family w:val="script"/>
    <w:pitch w:val="default"/>
    <w:sig w:usb0="00000001" w:usb1="080E0000" w:usb2="00000000" w:usb3="00000000" w:csb0="00040000" w:csb1="00000000"/>
    <w:embedRegular r:id="rId2" w:fontKey="{DA1414FD-45EC-4DE3-B87D-D42A23D8F082}"/>
  </w:font>
  <w:font w:name="仿宋">
    <w:panose1 w:val="02010609060101010101"/>
    <w:charset w:val="86"/>
    <w:family w:val="modern"/>
    <w:pitch w:val="default"/>
    <w:sig w:usb0="800002BF" w:usb1="38CF7CFA" w:usb2="00000016" w:usb3="00000000" w:csb0="00040001" w:csb1="00000000"/>
    <w:embedRegular r:id="rId3" w:fontKey="{E5563640-B87D-455C-A75D-098A53AFB6D1}"/>
  </w:font>
  <w:font w:name="仿宋_GB2312">
    <w:altName w:val="仿宋"/>
    <w:panose1 w:val="00000000000000000000"/>
    <w:charset w:val="86"/>
    <w:family w:val="modern"/>
    <w:pitch w:val="default"/>
    <w:sig w:usb0="00000000" w:usb1="00000000" w:usb2="00000010" w:usb3="00000000" w:csb0="00040000" w:csb1="00000000"/>
    <w:embedRegular r:id="rId4" w:fontKey="{241D09CF-4E97-47E2-8575-260A1126E8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1EB1AE1"/>
    <w:rsid w:val="023169E5"/>
    <w:rsid w:val="02615062"/>
    <w:rsid w:val="02BB660D"/>
    <w:rsid w:val="02CE3596"/>
    <w:rsid w:val="03FD66AC"/>
    <w:rsid w:val="043D741E"/>
    <w:rsid w:val="04502D30"/>
    <w:rsid w:val="04E96190"/>
    <w:rsid w:val="05084823"/>
    <w:rsid w:val="055E66C3"/>
    <w:rsid w:val="059F3E54"/>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B24023"/>
    <w:rsid w:val="1EDB1A02"/>
    <w:rsid w:val="1F034475"/>
    <w:rsid w:val="1F752751"/>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3F55AC"/>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7785E40"/>
    <w:rsid w:val="7800579A"/>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6916</Words>
  <Characters>7227</Characters>
  <Lines>12</Lines>
  <Paragraphs>3</Paragraphs>
  <TotalTime>29</TotalTime>
  <ScaleCrop>false</ScaleCrop>
  <LinksUpToDate>false</LinksUpToDate>
  <CharactersWithSpaces>8140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2025-06-30T07:12:01Z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