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lang w:eastAsia="zh-CN"/>
        </w:rPr>
      </w:pPr>
      <w:bookmarkStart w:id="0" w:name="_Toc19155"/>
      <w:r>
        <w:rPr>
          <w:rFonts w:hint="eastAsia" w:ascii="方正仿宋_GBK" w:hAnsi="方正仿宋_GBK" w:eastAsia="方正仿宋_GBK" w:cs="方正仿宋_GBK"/>
          <w:b/>
          <w:bCs/>
          <w:color w:val="000000"/>
          <w:sz w:val="28"/>
          <w:szCs w:val="28"/>
          <w:lang w:val="en-US" w:eastAsia="zh-CN"/>
        </w:rPr>
        <w:t>信息综合布线服务项目采购文件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本单位信息综合布线服务采购项目</w:t>
      </w:r>
      <w:r>
        <w:rPr>
          <w:rFonts w:hint="eastAsia" w:ascii="方正仿宋_GBK" w:hAnsi="方正仿宋_GBK" w:eastAsia="方正仿宋_GBK" w:cs="方正仿宋_GBK"/>
          <w:color w:val="000000"/>
          <w:sz w:val="24"/>
          <w:szCs w:val="24"/>
        </w:rPr>
        <w:t>进行谈判，欢迎具有相关资质且有良好信誉和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5295"/>
      <w:bookmarkStart w:id="2" w:name="_Toc16790"/>
      <w:r>
        <w:rPr>
          <w:rFonts w:hint="eastAsia" w:ascii="方正仿宋_GBK" w:hAnsi="方正仿宋_GBK" w:eastAsia="方正仿宋_GBK" w:cs="方正仿宋_GBK"/>
          <w:b/>
          <w:bCs/>
          <w:color w:val="000000"/>
          <w:sz w:val="24"/>
          <w:szCs w:val="24"/>
        </w:rPr>
        <w:t>一、谈判内容</w:t>
      </w:r>
      <w:bookmarkEnd w:id="1"/>
      <w:bookmarkEnd w:id="2"/>
    </w:p>
    <w:tbl>
      <w:tblPr>
        <w:tblStyle w:val="13"/>
        <w:tblW w:w="78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1709"/>
        <w:gridCol w:w="168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2455"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采购内容</w:t>
            </w:r>
          </w:p>
        </w:tc>
        <w:tc>
          <w:tcPr>
            <w:tcW w:w="1709"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项目</w:t>
            </w:r>
            <w:r>
              <w:rPr>
                <w:rFonts w:hint="eastAsia" w:ascii="方正仿宋_GBK" w:hAnsi="方正仿宋_GBK" w:eastAsia="方正仿宋_GBK" w:cs="方正仿宋_GBK"/>
                <w:color w:val="000000"/>
                <w:sz w:val="24"/>
                <w:szCs w:val="24"/>
                <w:lang w:val="en-US" w:eastAsia="zh-CN"/>
              </w:rPr>
              <w:t>限价</w:t>
            </w:r>
          </w:p>
        </w:tc>
        <w:tc>
          <w:tcPr>
            <w:tcW w:w="1680"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965"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成交供应商数量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4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信息综合布线服务</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详见服务要求</w:t>
            </w:r>
          </w:p>
        </w:tc>
        <w:tc>
          <w:tcPr>
            <w:tcW w:w="1680"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信息科</w:t>
            </w:r>
          </w:p>
        </w:tc>
        <w:tc>
          <w:tcPr>
            <w:tcW w:w="1965"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bl>
    <w:p>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b/>
          <w:bCs/>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（二）特定资格条件</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3976"/>
      <w:bookmarkStart w:id="9" w:name="_Toc21930"/>
      <w:bookmarkStart w:id="10" w:name="_Toc22548773"/>
      <w:bookmarkStart w:id="11" w:name="_Toc9401"/>
      <w:bookmarkStart w:id="12" w:name="_Toc11412"/>
      <w:bookmarkStart w:id="13" w:name="_Toc1965"/>
      <w:bookmarkStart w:id="14" w:name="_Toc3374"/>
      <w:bookmarkStart w:id="15" w:name="_Toc26564"/>
      <w:bookmarkStart w:id="16" w:name="_Toc6178"/>
      <w:bookmarkStart w:id="17" w:name="_Toc17509"/>
      <w:r>
        <w:rPr>
          <w:rFonts w:hint="eastAsia" w:ascii="方正仿宋_GBK" w:hAnsi="方正仿宋_GBK" w:eastAsia="方正仿宋_GBK" w:cs="方正仿宋_GBK"/>
          <w:color w:val="000000"/>
          <w:sz w:val="24"/>
          <w:szCs w:val="24"/>
          <w:lang w:val="en-US" w:eastAsia="zh-CN"/>
        </w:rPr>
        <w:t>无</w:t>
      </w:r>
    </w:p>
    <w:p>
      <w:pPr>
        <w:keepNext/>
        <w:keepLines/>
        <w:spacing w:line="480" w:lineRule="exact"/>
        <w:ind w:firstLine="482" w:firstLineChars="200"/>
        <w:rPr>
          <w:rFonts w:hint="default"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四、服务及产品技术要求</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1.实施服务过程应遵照现行国家有关及规程规范进行，现场实施人员应具备丰富经验和相应能力，并负责在施工结束后实施现场的整体清洁。</w:t>
      </w:r>
    </w:p>
    <w:p>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2.供应商应对实施操作不当或错误所导致的直接损失和间接损失承担全部赔偿责任。</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3.供应商提供的所有设备和材料应有完善的质量检测手段和质量保证体系，必须符合国家标准和行业标准。</w:t>
      </w:r>
    </w:p>
    <w:p>
      <w:pPr>
        <w:keepNext/>
        <w:keepLines/>
        <w:pageBreakBefore w:val="0"/>
        <w:widowControl w:val="0"/>
        <w:kinsoku/>
        <w:wordWrap/>
        <w:overflowPunct/>
        <w:topLinePunct w:val="0"/>
        <w:autoSpaceDE/>
        <w:autoSpaceDN/>
        <w:bidi w:val="0"/>
        <w:adjustRightInd/>
        <w:snapToGrid/>
        <w:spacing w:line="480" w:lineRule="atLeas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（二）产品清单及技术要求</w:t>
      </w:r>
    </w:p>
    <w:tbl>
      <w:tblPr>
        <w:tblStyle w:val="14"/>
        <w:tblW w:w="9292"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787"/>
        <w:gridCol w:w="912"/>
        <w:gridCol w:w="764"/>
        <w:gridCol w:w="1896"/>
        <w:gridCol w:w="1115"/>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商品名称</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规格</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单位</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数量</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质量标准</w:t>
            </w: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限价   （单价）</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200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网线</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六类线</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六类非屏蔽双绞线、传输速率：</w:t>
            </w:r>
            <w:r>
              <w:rPr>
                <w:rFonts w:hint="default" w:ascii="方正仿宋_GB2312" w:hAnsi="方正仿宋_GB2312" w:eastAsia="方正仿宋_GB2312" w:cs="方正仿宋_GB2312"/>
                <w:color w:val="000000"/>
                <w:sz w:val="22"/>
                <w:szCs w:val="22"/>
                <w:vertAlign w:val="baseline"/>
                <w:lang w:val="en-US" w:eastAsia="zh-CN"/>
              </w:rPr>
              <w:t>1000Mbps</w:t>
            </w: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电源线</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RVV2*0.75</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全铜国标</w:t>
            </w: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RVV2*1.0</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7.5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200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PVC槽板</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24*14</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8.25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39*18</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13.5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60*40</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17.5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100*40</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27.5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PVC线管</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4分（20mm）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6.75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6分（20mm）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9</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铝合金弧形地线槽</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5号</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面板</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单孔</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双孔</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0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网络模块</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六类</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0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水晶头</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六类</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2</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施工</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打孔（0-32CM）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8</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打孔（0-20CM）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8</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打孔（20-50CM）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天花板走线</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打线槽</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波纹管</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20CM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2.8</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32CM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4.5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接头</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弯接头20mm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弯接头32mm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1.8</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直接头20mm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直接头32mm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1.8</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三通接头20mm</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1.8</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00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网络6类跳线</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3米</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六类非屏蔽跳线</w:t>
            </w: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8</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5米</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13.5</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restart"/>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光纤跳线</w:t>
            </w: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3米</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5米</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7</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6" w:type="dxa"/>
            <w:vMerge w:val="continue"/>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787"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10米</w:t>
            </w:r>
          </w:p>
        </w:tc>
        <w:tc>
          <w:tcPr>
            <w:tcW w:w="9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764"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896"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p>
        </w:tc>
        <w:tc>
          <w:tcPr>
            <w:tcW w:w="1115"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jc w:val="center"/>
              <w:textAlignment w:val="auto"/>
              <w:outlineLvl w:val="9"/>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7</w:t>
            </w:r>
          </w:p>
        </w:tc>
        <w:tc>
          <w:tcPr>
            <w:tcW w:w="812" w:type="dxa"/>
            <w:vAlign w:val="center"/>
          </w:tcPr>
          <w:p>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bl>
    <w:p>
      <w:pPr>
        <w:keepNext/>
        <w:keepLines/>
        <w:pageBreakBefore w:val="0"/>
        <w:widowControl w:val="0"/>
        <w:kinsoku/>
        <w:wordWrap/>
        <w:overflowPunct/>
        <w:topLinePunct w:val="0"/>
        <w:autoSpaceDE/>
        <w:autoSpaceDN/>
        <w:bidi w:val="0"/>
        <w:adjustRightInd/>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五、商务要求</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（一）服务期：自合同签订之日起3年；</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（二）报价要求</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报价包括完成本项目所需的全部费用，因供应商自身原因造成漏报、少报皆由其自行承担责任。</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所有产品报价必须满足：在同品质，同服务的情况下，不高于京东自营/品牌旗舰店同期销售价。</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响应文件中的大写金额和小写金额不一致的，以大写金额为准；总价金额与单价金额不一致的，以总价金额为准，单价金额小数点有明显错误的除外；对不同文字文本响应文件的解释发生异议的，以中文文本为准。</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2.同一项目不允许出现两个或两个以上报价，采购人不接受任何有选择性的报价。</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3.报价中的计价一律采用人民币。</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（三）产品质量保证期</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1.产品质保期≥3个月；</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2.产品属于国家规定“三包”范围的，其产品质量保证期不得低于“三包”规定。承诺优于国家“三包”规定的，按供应商实际承诺执行。</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（四）付款方式</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default" w:ascii="方正仿宋_GBK" w:hAnsi="方正仿宋_GBK" w:eastAsia="方正仿宋_GBK" w:cs="方正仿宋_GBK"/>
          <w:color w:val="auto"/>
          <w:sz w:val="24"/>
          <w:szCs w:val="24"/>
          <w:highlight w:val="yellow"/>
          <w:lang w:val="en-US" w:eastAsia="zh-CN"/>
        </w:rPr>
      </w:pPr>
      <w:r>
        <w:rPr>
          <w:rFonts w:hint="eastAsia" w:ascii="方正仿宋_GBK" w:hAnsi="方正仿宋_GBK" w:eastAsia="方正仿宋_GBK" w:cs="方正仿宋_GBK"/>
          <w:color w:val="auto"/>
          <w:sz w:val="24"/>
          <w:szCs w:val="24"/>
          <w:highlight w:val="none"/>
          <w:lang w:val="en-US" w:eastAsia="zh-CN"/>
        </w:rPr>
        <w:t>采购人在每次施工完成后按国家相关标准验收程序和规程进行验收，并由双方共同出具项目验收报告，并收到成交供应商符合合同内容的合法有效的发票后付款。</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（五）其他未尽事宜由双方在采购合同中详细约定。</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六、采购程序、评定成交的标准、无效谈判及采购终止</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1.谈判按谈判文件规定的时间和地点进行。供应商须有法定代表人（或其授权代表）或自然人参加并签到。</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本项目谈判小组</w:t>
      </w:r>
      <w:r>
        <w:rPr>
          <w:rFonts w:hint="eastAsia" w:ascii="方正仿宋_GBK" w:hAnsi="宋体" w:eastAsia="方正仿宋_GBK"/>
          <w:sz w:val="24"/>
          <w:szCs w:val="24"/>
        </w:rPr>
        <w:t>对各供应商的资格条件、实质性响应等进行审查。</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75"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trPr>
        <w:tc>
          <w:tcPr>
            <w:tcW w:w="675" w:type="dxa"/>
            <w:vMerge w:val="restart"/>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675"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675"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675"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6" w:hRule="atLeast"/>
        </w:trPr>
        <w:tc>
          <w:tcPr>
            <w:tcW w:w="675"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675"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675"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jc w:val="left"/>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pPr>
              <w:keepNext/>
              <w:keepLines/>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pPr>
        <w:keepNext/>
        <w:keepLines/>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75" w:type="dxa"/>
            <w:vMerge w:val="restart"/>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75" w:type="dxa"/>
            <w:vMerge w:val="continue"/>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p>
        </w:tc>
        <w:tc>
          <w:tcPr>
            <w:tcW w:w="2694"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p>
        </w:tc>
        <w:tc>
          <w:tcPr>
            <w:tcW w:w="2694"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Merge w:val="continue"/>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p>
        </w:tc>
        <w:tc>
          <w:tcPr>
            <w:tcW w:w="2694"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5" w:type="dxa"/>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w:t>
            </w:r>
            <w:r>
              <w:rPr>
                <w:rFonts w:hint="eastAsia" w:ascii="方正仿宋_GBK" w:hAnsi="宋体" w:eastAsia="方正仿宋_GBK" w:cs="仿宋_GB2312"/>
                <w:sz w:val="21"/>
                <w:szCs w:val="21"/>
                <w:lang w:val="en-US" w:eastAsia="zh-CN"/>
              </w:rPr>
              <w:t>报价文件</w:t>
            </w:r>
            <w:r>
              <w:rPr>
                <w:rFonts w:hint="eastAsia" w:ascii="方正仿宋_GBK" w:hAnsi="宋体" w:eastAsia="方正仿宋_GBK" w:cs="仿宋_GB2312"/>
                <w:sz w:val="21"/>
                <w:szCs w:val="21"/>
                <w:lang w:val="zh-CN"/>
              </w:rPr>
              <w:t>数量（含电子文档）符合</w:t>
            </w:r>
            <w:r>
              <w:rPr>
                <w:rFonts w:hint="eastAsia" w:ascii="方正仿宋_GBK" w:hAnsi="宋体" w:eastAsia="方正仿宋_GBK" w:cs="仿宋_GB2312"/>
                <w:sz w:val="21"/>
                <w:szCs w:val="21"/>
              </w:rPr>
              <w:t>谈判</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pPr>
              <w:pStyle w:val="7"/>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对谈判文件规定的谈判内容进行实质性响应。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5" w:type="dxa"/>
            <w:vMerge w:val="continue"/>
            <w:vAlign w:val="center"/>
          </w:tcPr>
          <w:p>
            <w:pPr>
              <w:keepNext/>
              <w:keepLines/>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p>
        </w:tc>
        <w:tc>
          <w:tcPr>
            <w:tcW w:w="2694"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vAlign w:val="center"/>
          </w:tcPr>
          <w:p>
            <w:pPr>
              <w:keepNext/>
              <w:keepLines/>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4.在谈判过程中谈判的任何一方不得向他人透露与谈判有关的技术资料、价格或其他信息。</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5.供应商在谈判时作出的所有书面承诺须由法定代表人（或其授权代表）或自然人（供应商为自然人）签署。</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评审的依据为谈判文件和响应文件（含有效的补充文件）。谈判小组判断响应文件对谈判文件的响应，仅基于响应文件本身而不靠外部证据。</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谈判小组将依照本谈判文件相关规定对</w:t>
      </w:r>
      <w:r>
        <w:rPr>
          <w:rFonts w:hint="eastAsia" w:ascii="方正仿宋_GBK" w:hAnsi="宋体" w:eastAsia="方正仿宋_GBK"/>
          <w:sz w:val="24"/>
          <w:szCs w:val="24"/>
          <w:lang w:val="en-US" w:eastAsia="zh-CN"/>
        </w:rPr>
        <w:t>服务（技术）</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均能满足谈判实质性响应要求的供应商所提交的最后报价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（三）无效谈判</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供应商发生以下条款情况之一者，视为无效谈判：</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3.供应商的法定代表人（或其授权代表）或自然人未参加谈判的；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6.单位负责人为同一人或者存在直接控股、管理关系的不同供应商，参加同一合同项（包）谈判的；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8.同一合同项（包）下的货物，制造商参与谈判，再委托代理商参与谈判的；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10.法律、法规和谈判文件规定的其他无效情形。</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2.因情况变化，不再符合规定的谈判采购方式适用情形的；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4.因重大变故，采购任务取消的。</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七、有关说明</w:t>
      </w:r>
      <w:bookmarkEnd w:id="8"/>
      <w:bookmarkEnd w:id="9"/>
      <w:bookmarkEnd w:id="10"/>
      <w:bookmarkEnd w:id="11"/>
      <w:bookmarkEnd w:id="12"/>
      <w:bookmarkEnd w:id="13"/>
      <w:bookmarkEnd w:id="14"/>
      <w:bookmarkEnd w:id="15"/>
      <w:bookmarkEnd w:id="16"/>
      <w:bookmarkEnd w:id="17"/>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bookmarkStart w:id="18" w:name="_Toc22978"/>
      <w:bookmarkStart w:id="19" w:name="_Toc517368027"/>
      <w:bookmarkStart w:id="20" w:name="_Toc6933"/>
      <w:bookmarkStart w:id="21" w:name="_Toc517367960"/>
      <w:bookmarkStart w:id="22" w:name="_Toc527828387"/>
      <w:bookmarkStart w:id="23" w:name="_Toc21862"/>
      <w:bookmarkStart w:id="24" w:name="_Toc13490"/>
      <w:bookmarkStart w:id="25" w:name="_Toc31810"/>
      <w:bookmarkStart w:id="26" w:name="_Toc8132"/>
      <w:bookmarkStart w:id="27" w:name="_Toc31639"/>
      <w:r>
        <w:rPr>
          <w:rFonts w:hint="eastAsia" w:ascii="方正仿宋_GBK" w:hAnsi="方正仿宋_GBK" w:eastAsia="方正仿宋_GBK" w:cs="方正仿宋_GBK"/>
          <w:color w:val="000000"/>
          <w:sz w:val="24"/>
          <w:szCs w:val="24"/>
        </w:rPr>
        <w:t>（一）凡有意参与谈判的供应商，请在“重庆市急救医疗中心”网站（www.120cq.com.cn）下载本项目采购要求等谈判前公布的所有项目资料，无论供应商下载与否，均视为已知晓所有谈判内容。</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（二）谈判文件公告期限：自公告发布之日起三个工作日。</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（三）响应文件递交时间：详见采购公告。</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1.按时递交了响应文件；</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2.按时报名签到。</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（六）谈判时间：另行通知。</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（七）谈判地点：重庆市第四人民医院。</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（八）采购人将评审结果报我院有权审批部门审批后，即以电话形式告之成交供应商，并在“重庆市急救医疗中心”网站（www.120cq.com.cn）上发布结果公告。</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（九）采购人无义务向其他供应商解释谈判失败原因，响应文件概不退还。</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b/>
          <w:bCs/>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谈判文件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w:t>
      </w:r>
      <w:r>
        <w:rPr>
          <w:rFonts w:hint="eastAsia" w:ascii="方正仿宋_GBK" w:hAnsi="方正仿宋_GBK" w:eastAsia="方正仿宋_GBK" w:cs="方正仿宋_GBK"/>
          <w:color w:val="000000"/>
          <w:sz w:val="24"/>
          <w:szCs w:val="24"/>
          <w:lang w:val="en-US" w:eastAsia="zh-CN"/>
        </w:rPr>
        <w:t>技术（质量）</w:t>
      </w:r>
      <w:r>
        <w:rPr>
          <w:rFonts w:hint="eastAsia" w:ascii="方正仿宋_GBK" w:hAnsi="方正仿宋_GBK" w:eastAsia="方正仿宋_GBK" w:cs="方正仿宋_GBK"/>
          <w:color w:val="000000"/>
          <w:sz w:val="24"/>
          <w:szCs w:val="24"/>
          <w:lang w:eastAsia="zh-CN"/>
        </w:rPr>
        <w:t>、商务条款差异表，</w:t>
      </w:r>
      <w:r>
        <w:rPr>
          <w:rFonts w:hint="eastAsia" w:ascii="方正仿宋_GBK" w:hAnsi="方正仿宋_GBK" w:eastAsia="方正仿宋_GBK" w:cs="方正仿宋_GBK"/>
          <w:b/>
          <w:bCs/>
          <w:color w:val="000000"/>
          <w:sz w:val="24"/>
          <w:szCs w:val="24"/>
          <w:lang w:eastAsia="zh-CN"/>
        </w:rPr>
        <w:t>响应文件</w:t>
      </w:r>
      <w:r>
        <w:rPr>
          <w:rFonts w:hint="eastAsia" w:ascii="方正仿宋_GBK" w:hAnsi="方正仿宋_GBK" w:eastAsia="方正仿宋_GBK" w:cs="方正仿宋_GBK"/>
          <w:b/>
          <w:bCs/>
          <w:color w:val="000000"/>
          <w:sz w:val="24"/>
          <w:szCs w:val="24"/>
          <w:lang w:val="en-US" w:eastAsia="zh-CN"/>
        </w:rPr>
        <w:t>原则上</w:t>
      </w:r>
      <w:r>
        <w:rPr>
          <w:rFonts w:hint="eastAsia" w:ascii="方正仿宋_GBK" w:hAnsi="方正仿宋_GBK" w:eastAsia="方正仿宋_GBK" w:cs="方正仿宋_GBK"/>
          <w:b/>
          <w:bCs/>
          <w:color w:val="000000"/>
          <w:sz w:val="24"/>
          <w:szCs w:val="24"/>
          <w:lang w:eastAsia="zh-CN"/>
        </w:rPr>
        <w:t>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响应文件一式四份，其中正、副本各一份，报价一份，电子文档一份（电子文档内容应与响应文件正本一致，推荐采用U盘为文件载体）。每套响应文件须在封面清楚地标明“正本”、“副本”、“报价文件”或“电子文档”，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lang w:eastAsia="zh-CN"/>
        </w:rPr>
        <w:t>。</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在响应文件正本中，谈判文件“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响应文件的正本、副本、报价以及电子文档均应密封送达指定地点，应在封套上注明项目名称、供应商名称、联系人及联系电话。若正本、副本、报价以及电子文档分别进行密封的，还应在封套上注明“正本”、“副本”、“报价文件”“电子文档”字样。</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）关于质疑和投诉</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质疑内容、时限</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lang w:eastAsia="zh-CN"/>
        </w:rPr>
        <w:t>供应商提出质疑应当提交质疑函和必要的证明材料。</w:t>
      </w:r>
    </w:p>
    <w:p>
      <w:pPr>
        <w:pStyle w:val="8"/>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lang w:eastAsia="zh-CN"/>
        </w:rPr>
        <w:t>供应商为法人或者其他组织的，质疑函应当由法定代表人、主要负责人，或者其授权代表签字或者盖章，并加盖公章。</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质疑答复时限</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投诉</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pPr>
        <w:pStyle w:val="8"/>
        <w:keepNext/>
        <w:keepLines/>
        <w:pageBreakBefore w:val="0"/>
        <w:widowControl w:val="0"/>
        <w:numPr>
          <w:ilvl w:val="0"/>
          <w:numId w:val="1"/>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文件和成交供应商响应文件作实质性修改。</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2.谈判</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bookmarkStart w:id="28" w:name="_Toc16951"/>
      <w:bookmarkStart w:id="29" w:name="_Toc517367961"/>
      <w:bookmarkStart w:id="30" w:name="_Toc1495"/>
      <w:bookmarkStart w:id="31" w:name="_Toc24060"/>
      <w:bookmarkStart w:id="32" w:name="_Toc527828388"/>
      <w:bookmarkStart w:id="33" w:name="_Toc20734"/>
      <w:bookmarkStart w:id="34" w:name="_Toc15317"/>
      <w:bookmarkStart w:id="35" w:name="_Toc2188"/>
      <w:bookmarkStart w:id="36" w:name="_Toc517368028"/>
      <w:bookmarkStart w:id="37" w:name="_Toc24167"/>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r>
        <w:rPr>
          <w:rFonts w:hint="eastAsia" w:ascii="方正仿宋_GBK" w:hAnsi="方正仿宋_GBK" w:eastAsia="方正仿宋_GBK" w:cs="方正仿宋_GBK"/>
          <w:b/>
          <w:bCs/>
          <w:color w:val="000000"/>
          <w:sz w:val="24"/>
          <w:szCs w:val="24"/>
        </w:rPr>
        <w:t>、</w:t>
      </w:r>
      <w:bookmarkEnd w:id="28"/>
      <w:r>
        <w:rPr>
          <w:rFonts w:hint="eastAsia" w:ascii="方正仿宋_GBK" w:hAnsi="方正仿宋_GBK" w:eastAsia="方正仿宋_GBK" w:cs="方正仿宋_GBK"/>
          <w:b/>
          <w:bCs/>
          <w:color w:val="000000"/>
          <w:sz w:val="24"/>
          <w:szCs w:val="24"/>
        </w:rPr>
        <w:t>其它有关规定</w:t>
      </w:r>
      <w:bookmarkStart w:id="38" w:name="_Toc16527"/>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（一）本项目的补遗文件（如果有）一律在“重庆市急救医疗中心”网站（www.120cq.com.cn），请各供应商注意下载；无论供应商下载与否，均视同已知晓本项目补遗文件（如果有）的内容。</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（二）超过递交截止时间递交的响应文件，恕不接收。</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（三）本项目不接受联合体参与谈判。</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四）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李老师、庞老师</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电  话：（023）</w:t>
      </w:r>
      <w:r>
        <w:rPr>
          <w:rFonts w:hint="eastAsia" w:ascii="方正仿宋_GBK" w:hAnsi="方正仿宋_GBK" w:eastAsia="方正仿宋_GBK" w:cs="方正仿宋_GBK"/>
          <w:color w:val="000000"/>
          <w:sz w:val="24"/>
          <w:szCs w:val="24"/>
          <w:lang w:val="en-US" w:eastAsia="zh-CN"/>
        </w:rPr>
        <w:t>63692226、</w:t>
      </w:r>
      <w:r>
        <w:rPr>
          <w:rFonts w:hint="eastAsia" w:ascii="方正仿宋_GBK" w:hAnsi="方正仿宋_GBK" w:eastAsia="方正仿宋_GBK" w:cs="方正仿宋_GBK"/>
          <w:color w:val="000000"/>
          <w:sz w:val="24"/>
          <w:szCs w:val="24"/>
        </w:rPr>
        <w:t>6369</w:t>
      </w:r>
      <w:r>
        <w:rPr>
          <w:rFonts w:hint="eastAsia" w:ascii="方正仿宋_GBK" w:hAnsi="方正仿宋_GBK" w:eastAsia="方正仿宋_GBK" w:cs="方正仿宋_GBK"/>
          <w:color w:val="000000"/>
          <w:sz w:val="24"/>
          <w:szCs w:val="24"/>
          <w:lang w:val="en-US" w:eastAsia="zh-CN"/>
        </w:rPr>
        <w:t>2089</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桂花园路</w:t>
      </w:r>
      <w:r>
        <w:rPr>
          <w:rFonts w:hint="eastAsia" w:ascii="方正仿宋_GBK" w:hAnsi="方正仿宋_GBK" w:eastAsia="方正仿宋_GBK" w:cs="方正仿宋_GBK"/>
          <w:color w:val="000000"/>
          <w:sz w:val="24"/>
          <w:szCs w:val="24"/>
        </w:rPr>
        <w:t>1号</w:t>
      </w:r>
    </w:p>
    <w:p>
      <w:pPr>
        <w:keepNext/>
        <w:keepLines/>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lang w:val="en-US" w:eastAsia="zh-CN"/>
        </w:rPr>
        <w:t>如对服务要求或商务要求有疑问的，请咨询信息科朱老师</w:t>
      </w:r>
      <w:r>
        <w:rPr>
          <w:rFonts w:hint="eastAsia" w:ascii="方正仿宋_GBK" w:hAnsi="方正仿宋_GBK" w:eastAsia="方正仿宋_GBK" w:cs="方正仿宋_GBK"/>
          <w:color w:val="000000"/>
          <w:sz w:val="24"/>
          <w:szCs w:val="24"/>
          <w:highlight w:val="none"/>
          <w:lang w:val="en-US" w:eastAsia="zh-CN"/>
        </w:rPr>
        <w:t>，联系电话：17723113772</w:t>
      </w:r>
    </w:p>
    <w:p>
      <w:pPr>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br w:type="page"/>
      </w:r>
    </w:p>
    <w:p>
      <w:pPr>
        <w:keepNext/>
        <w:keepLines/>
        <w:pageBreakBefore w:val="0"/>
        <w:widowControl w:val="0"/>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val="0"/>
          <w:bCs/>
          <w:color w:val="auto"/>
          <w:sz w:val="24"/>
          <w:szCs w:val="24"/>
          <w:lang w:eastAsia="zh-CN"/>
        </w:rPr>
        <w:t>（</w:t>
      </w:r>
      <w:r>
        <w:rPr>
          <w:rFonts w:hint="eastAsia" w:ascii="方正仿宋_GBK" w:hAnsi="宋体" w:eastAsia="方正仿宋_GBK"/>
          <w:b w:val="0"/>
          <w:bCs/>
          <w:color w:val="auto"/>
          <w:sz w:val="24"/>
          <w:szCs w:val="24"/>
          <w:lang w:val="en-US" w:eastAsia="zh-CN"/>
        </w:rPr>
        <w:t>单独密封</w:t>
      </w:r>
      <w:r>
        <w:rPr>
          <w:rFonts w:hint="eastAsia" w:ascii="方正仿宋_GBK" w:hAnsi="宋体" w:eastAsia="方正仿宋_GBK"/>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宋体" w:eastAsia="方正仿宋_GBK"/>
          <w:sz w:val="24"/>
          <w:lang w:eastAsia="zh-CN"/>
        </w:rPr>
      </w:pPr>
      <w:bookmarkStart w:id="39" w:name="_Toc14244"/>
      <w:bookmarkStart w:id="40" w:name="_Toc313888360"/>
      <w:bookmarkStart w:id="41" w:name="_Toc342913419"/>
      <w:bookmarkStart w:id="42" w:name="_Toc313008356"/>
      <w:bookmarkStart w:id="43" w:name="_Toc65660379"/>
      <w:bookmarkStart w:id="44" w:name="_Toc26343"/>
      <w:bookmarkStart w:id="45" w:name="_Toc106034659"/>
      <w:bookmarkStart w:id="46" w:name="_Toc12789073"/>
      <w:bookmarkStart w:id="47" w:name="_Toc283382454"/>
      <w:r>
        <w:rPr>
          <w:rFonts w:hint="eastAsia" w:ascii="方正仿宋_GBK" w:hAnsi="宋体" w:eastAsia="方正仿宋_GBK"/>
          <w:sz w:val="24"/>
        </w:rPr>
        <w:t>一、经济部分</w:t>
      </w:r>
      <w:bookmarkEnd w:id="39"/>
      <w:bookmarkEnd w:id="40"/>
      <w:bookmarkEnd w:id="41"/>
      <w:bookmarkEnd w:id="42"/>
      <w:bookmarkEnd w:id="43"/>
      <w:bookmarkEnd w:id="44"/>
      <w:bookmarkEnd w:id="45"/>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bookmarkEnd w:id="46"/>
    <w:bookmarkEnd w:id="47"/>
    <w:p>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w:t>
      </w:r>
      <w:r>
        <w:rPr>
          <w:rFonts w:hint="eastAsia" w:ascii="方正仿宋_GBK" w:hAnsi="宋体" w:eastAsia="方正仿宋_GBK"/>
          <w:sz w:val="24"/>
          <w:szCs w:val="24"/>
          <w:lang w:val="en-US" w:eastAsia="zh-CN"/>
        </w:rPr>
        <w:t>权重后</w:t>
      </w:r>
      <w:r>
        <w:rPr>
          <w:rFonts w:hint="eastAsia" w:ascii="方正仿宋_GBK" w:hAnsi="宋体" w:eastAsia="方正仿宋_GBK"/>
          <w:sz w:val="24"/>
          <w:szCs w:val="24"/>
        </w:rPr>
        <w:t>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报价</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电子文档</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 xml:space="preserve"> </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bookmarkStart w:id="48" w:name="_Toc14073"/>
      <w:bookmarkStart w:id="49" w:name="_Toc342913420"/>
      <w:bookmarkStart w:id="50" w:name="_Toc313888361"/>
      <w:bookmarkStart w:id="51" w:name="_Toc313008357"/>
      <w:bookmarkStart w:id="52" w:name="_Toc22655"/>
      <w:bookmarkStart w:id="53" w:name="_Toc65660380"/>
      <w:bookmarkStart w:id="54" w:name="_Toc106034660"/>
      <w:r>
        <w:rPr>
          <w:rFonts w:hint="eastAsia" w:ascii="方正仿宋_GBK" w:hAnsi="宋体" w:eastAsia="方正仿宋_GBK"/>
          <w:sz w:val="24"/>
          <w:szCs w:val="24"/>
        </w:rPr>
        <w:t>（二）明细报价表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表格格式可根据项目情况自行拟定</w:t>
      </w:r>
      <w:r>
        <w:rPr>
          <w:rFonts w:hint="eastAsia" w:ascii="方正仿宋_GBK" w:hAnsi="方正仿宋_GBK" w:eastAsia="方正仿宋_GBK" w:cs="方正仿宋_GBK"/>
          <w:sz w:val="24"/>
          <w:szCs w:val="24"/>
          <w:highlight w:val="none"/>
          <w:lang w:eastAsia="zh-CN"/>
        </w:rPr>
        <w:t>）</w:t>
      </w:r>
    </w:p>
    <w:p>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谈判项目名称：</w:t>
      </w:r>
      <w:r>
        <w:rPr>
          <w:rFonts w:hint="eastAsia" w:ascii="方正仿宋_GBK" w:hAnsi="宋体" w:eastAsia="方正仿宋_GBK"/>
          <w:sz w:val="24"/>
          <w:szCs w:val="24"/>
          <w:lang w:val="en-US" w:eastAsia="zh-CN"/>
        </w:rPr>
        <w:t xml:space="preserve">  </w:t>
      </w:r>
    </w:p>
    <w:p>
      <w:pPr>
        <w:spacing w:line="400" w:lineRule="exact"/>
        <w:ind w:firstLine="6960" w:firstLineChars="29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单位：元</w:t>
      </w:r>
    </w:p>
    <w:tbl>
      <w:tblPr>
        <w:tblStyle w:val="13"/>
        <w:tblW w:w="8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08"/>
        <w:gridCol w:w="1368"/>
        <w:gridCol w:w="863"/>
        <w:gridCol w:w="850"/>
        <w:gridCol w:w="99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808" w:type="dxa"/>
            <w:vAlign w:val="center"/>
          </w:tcPr>
          <w:p>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序号</w:t>
            </w:r>
          </w:p>
        </w:tc>
        <w:tc>
          <w:tcPr>
            <w:tcW w:w="1408" w:type="dxa"/>
            <w:vAlign w:val="center"/>
          </w:tcPr>
          <w:p>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商品名称</w:t>
            </w:r>
          </w:p>
        </w:tc>
        <w:tc>
          <w:tcPr>
            <w:tcW w:w="1368" w:type="dxa"/>
            <w:vAlign w:val="center"/>
          </w:tcPr>
          <w:p>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规格</w:t>
            </w:r>
          </w:p>
        </w:tc>
        <w:tc>
          <w:tcPr>
            <w:tcW w:w="863" w:type="dxa"/>
            <w:vAlign w:val="center"/>
          </w:tcPr>
          <w:p>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单位</w:t>
            </w:r>
          </w:p>
        </w:tc>
        <w:tc>
          <w:tcPr>
            <w:tcW w:w="850" w:type="dxa"/>
            <w:vAlign w:val="center"/>
          </w:tcPr>
          <w:p>
            <w:pPr>
              <w:pStyle w:val="7"/>
              <w:jc w:val="center"/>
              <w:rPr>
                <w:rFonts w:hint="eastAsia" w:ascii="方正仿宋_GBK" w:hAnsi="宋体" w:eastAsia="方正仿宋_GBK"/>
                <w:b/>
                <w:bCs/>
                <w:sz w:val="24"/>
                <w:szCs w:val="28"/>
              </w:rPr>
            </w:pPr>
            <w:r>
              <w:rPr>
                <w:rFonts w:hint="eastAsia" w:ascii="方正仿宋_GBK" w:hAnsi="宋体" w:eastAsia="方正仿宋_GBK"/>
                <w:b/>
                <w:bCs/>
                <w:sz w:val="24"/>
                <w:szCs w:val="28"/>
              </w:rPr>
              <w:t>单价</w:t>
            </w:r>
          </w:p>
        </w:tc>
        <w:tc>
          <w:tcPr>
            <w:tcW w:w="995" w:type="dxa"/>
            <w:vAlign w:val="center"/>
          </w:tcPr>
          <w:p>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权重</w:t>
            </w:r>
          </w:p>
        </w:tc>
        <w:tc>
          <w:tcPr>
            <w:tcW w:w="1862" w:type="dxa"/>
            <w:vAlign w:val="center"/>
          </w:tcPr>
          <w:p>
            <w:pPr>
              <w:jc w:val="center"/>
              <w:rPr>
                <w:rFonts w:hint="eastAsia" w:ascii="方正仿宋_GBK" w:hAnsi="宋体" w:eastAsia="方正仿宋_GBK"/>
                <w:b/>
                <w:bCs/>
                <w:sz w:val="24"/>
                <w:szCs w:val="28"/>
                <w:lang w:val="en-US" w:eastAsia="zh-CN"/>
              </w:rPr>
            </w:pPr>
            <w:r>
              <w:rPr>
                <w:rFonts w:hint="eastAsia" w:ascii="方正仿宋_GBK" w:hAnsi="宋体" w:eastAsia="方正仿宋_GBK"/>
                <w:b/>
                <w:bCs/>
                <w:sz w:val="24"/>
                <w:szCs w:val="28"/>
                <w:lang w:val="en-US" w:eastAsia="zh-CN"/>
              </w:rPr>
              <w:t>权重后合计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808" w:type="dxa"/>
            <w:tcBorders>
              <w:bottom w:val="single" w:color="auto" w:sz="4" w:space="0"/>
            </w:tcBorders>
            <w:vAlign w:val="center"/>
          </w:tcPr>
          <w:p>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1408" w:type="dxa"/>
            <w:tcBorders>
              <w:bottom w:val="single" w:color="auto" w:sz="4" w:space="0"/>
            </w:tcBorders>
            <w:vAlign w:val="center"/>
          </w:tcPr>
          <w:p>
            <w:pPr>
              <w:jc w:val="center"/>
              <w:rPr>
                <w:rFonts w:hint="eastAsia" w:ascii="方正仿宋_GBK" w:hAnsi="宋体" w:eastAsia="方正仿宋_GBK"/>
                <w:sz w:val="24"/>
                <w:szCs w:val="28"/>
              </w:rPr>
            </w:pPr>
          </w:p>
        </w:tc>
        <w:tc>
          <w:tcPr>
            <w:tcW w:w="1368" w:type="dxa"/>
            <w:tcBorders>
              <w:bottom w:val="single" w:color="auto" w:sz="4" w:space="0"/>
            </w:tcBorders>
            <w:vAlign w:val="center"/>
          </w:tcPr>
          <w:p>
            <w:pPr>
              <w:jc w:val="center"/>
              <w:rPr>
                <w:rFonts w:hint="eastAsia" w:ascii="方正仿宋_GBK" w:hAnsi="宋体" w:eastAsia="方正仿宋_GBK"/>
                <w:sz w:val="24"/>
                <w:szCs w:val="28"/>
              </w:rPr>
            </w:pPr>
          </w:p>
        </w:tc>
        <w:tc>
          <w:tcPr>
            <w:tcW w:w="863" w:type="dxa"/>
            <w:tcBorders>
              <w:bottom w:val="single" w:color="auto" w:sz="4" w:space="0"/>
            </w:tcBorders>
            <w:vAlign w:val="center"/>
          </w:tcPr>
          <w:p>
            <w:pPr>
              <w:jc w:val="center"/>
              <w:rPr>
                <w:rFonts w:hint="eastAsia" w:ascii="方正仿宋_GBK" w:hAnsi="宋体" w:eastAsia="方正仿宋_GBK"/>
                <w:sz w:val="24"/>
                <w:szCs w:val="28"/>
              </w:rPr>
            </w:pPr>
          </w:p>
        </w:tc>
        <w:tc>
          <w:tcPr>
            <w:tcW w:w="850" w:type="dxa"/>
            <w:tcBorders>
              <w:bottom w:val="single" w:color="auto" w:sz="4" w:space="0"/>
            </w:tcBorders>
            <w:vAlign w:val="center"/>
          </w:tcPr>
          <w:p>
            <w:pPr>
              <w:jc w:val="center"/>
              <w:rPr>
                <w:rFonts w:hint="eastAsia" w:ascii="方正仿宋_GBK" w:hAnsi="宋体" w:eastAsia="方正仿宋_GBK"/>
                <w:sz w:val="24"/>
                <w:szCs w:val="28"/>
              </w:rPr>
            </w:pPr>
          </w:p>
        </w:tc>
        <w:tc>
          <w:tcPr>
            <w:tcW w:w="995" w:type="dxa"/>
            <w:tcBorders>
              <w:bottom w:val="single" w:color="auto" w:sz="4" w:space="0"/>
            </w:tcBorders>
            <w:vAlign w:val="center"/>
          </w:tcPr>
          <w:p>
            <w:pPr>
              <w:jc w:val="center"/>
              <w:rPr>
                <w:rFonts w:hint="eastAsia" w:ascii="方正仿宋_GBK" w:hAnsi="宋体" w:eastAsia="方正仿宋_GBK"/>
                <w:sz w:val="24"/>
                <w:szCs w:val="28"/>
              </w:rPr>
            </w:pPr>
          </w:p>
        </w:tc>
        <w:tc>
          <w:tcPr>
            <w:tcW w:w="1862" w:type="dxa"/>
            <w:tcBorders>
              <w:bottom w:val="single" w:color="auto" w:sz="4" w:space="0"/>
            </w:tcBorders>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808" w:type="dxa"/>
            <w:vAlign w:val="center"/>
          </w:tcPr>
          <w:p>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1408" w:type="dxa"/>
            <w:vAlign w:val="center"/>
          </w:tcPr>
          <w:p>
            <w:pPr>
              <w:jc w:val="center"/>
              <w:rPr>
                <w:rFonts w:hint="eastAsia" w:ascii="方正仿宋_GBK" w:hAnsi="宋体" w:eastAsia="方正仿宋_GBK"/>
                <w:sz w:val="24"/>
                <w:szCs w:val="28"/>
              </w:rPr>
            </w:pPr>
          </w:p>
        </w:tc>
        <w:tc>
          <w:tcPr>
            <w:tcW w:w="1368" w:type="dxa"/>
            <w:vAlign w:val="center"/>
          </w:tcPr>
          <w:p>
            <w:pPr>
              <w:jc w:val="center"/>
              <w:rPr>
                <w:rFonts w:hint="eastAsia" w:ascii="方正仿宋_GBK" w:hAnsi="宋体" w:eastAsia="方正仿宋_GBK"/>
                <w:sz w:val="24"/>
                <w:szCs w:val="28"/>
              </w:rPr>
            </w:pPr>
          </w:p>
        </w:tc>
        <w:tc>
          <w:tcPr>
            <w:tcW w:w="863" w:type="dxa"/>
            <w:vAlign w:val="center"/>
          </w:tcPr>
          <w:p>
            <w:pPr>
              <w:jc w:val="center"/>
              <w:rPr>
                <w:rFonts w:hint="eastAsia" w:ascii="方正仿宋_GBK" w:hAnsi="宋体" w:eastAsia="方正仿宋_GBK"/>
                <w:sz w:val="24"/>
                <w:szCs w:val="28"/>
              </w:rPr>
            </w:pPr>
          </w:p>
        </w:tc>
        <w:tc>
          <w:tcPr>
            <w:tcW w:w="850" w:type="dxa"/>
            <w:vAlign w:val="center"/>
          </w:tcPr>
          <w:p>
            <w:pPr>
              <w:jc w:val="center"/>
              <w:rPr>
                <w:rFonts w:hint="eastAsia" w:ascii="方正仿宋_GBK" w:hAnsi="宋体" w:eastAsia="方正仿宋_GBK"/>
                <w:sz w:val="24"/>
                <w:szCs w:val="28"/>
              </w:rPr>
            </w:pPr>
          </w:p>
        </w:tc>
        <w:tc>
          <w:tcPr>
            <w:tcW w:w="995" w:type="dxa"/>
            <w:vAlign w:val="center"/>
          </w:tcPr>
          <w:p>
            <w:pPr>
              <w:jc w:val="center"/>
              <w:rPr>
                <w:rFonts w:hint="eastAsia" w:ascii="方正仿宋_GBK" w:hAnsi="宋体" w:eastAsia="方正仿宋_GBK"/>
                <w:sz w:val="24"/>
                <w:szCs w:val="28"/>
              </w:rPr>
            </w:pPr>
          </w:p>
        </w:tc>
        <w:tc>
          <w:tcPr>
            <w:tcW w:w="1862"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808" w:type="dxa"/>
            <w:vAlign w:val="center"/>
          </w:tcPr>
          <w:p>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1408" w:type="dxa"/>
            <w:vAlign w:val="center"/>
          </w:tcPr>
          <w:p>
            <w:pPr>
              <w:jc w:val="center"/>
              <w:rPr>
                <w:rFonts w:hint="eastAsia" w:ascii="方正仿宋_GBK" w:hAnsi="宋体" w:eastAsia="方正仿宋_GBK"/>
                <w:sz w:val="24"/>
                <w:szCs w:val="28"/>
              </w:rPr>
            </w:pPr>
          </w:p>
        </w:tc>
        <w:tc>
          <w:tcPr>
            <w:tcW w:w="1368" w:type="dxa"/>
            <w:vAlign w:val="center"/>
          </w:tcPr>
          <w:p>
            <w:pPr>
              <w:jc w:val="center"/>
              <w:rPr>
                <w:rFonts w:hint="eastAsia" w:ascii="方正仿宋_GBK" w:hAnsi="宋体" w:eastAsia="方正仿宋_GBK"/>
                <w:sz w:val="24"/>
                <w:szCs w:val="28"/>
              </w:rPr>
            </w:pPr>
          </w:p>
        </w:tc>
        <w:tc>
          <w:tcPr>
            <w:tcW w:w="863" w:type="dxa"/>
            <w:vAlign w:val="center"/>
          </w:tcPr>
          <w:p>
            <w:pPr>
              <w:jc w:val="center"/>
              <w:rPr>
                <w:rFonts w:hint="eastAsia" w:ascii="方正仿宋_GBK" w:hAnsi="宋体" w:eastAsia="方正仿宋_GBK"/>
                <w:sz w:val="24"/>
                <w:szCs w:val="28"/>
              </w:rPr>
            </w:pPr>
          </w:p>
        </w:tc>
        <w:tc>
          <w:tcPr>
            <w:tcW w:w="850" w:type="dxa"/>
            <w:vAlign w:val="center"/>
          </w:tcPr>
          <w:p>
            <w:pPr>
              <w:jc w:val="center"/>
              <w:rPr>
                <w:rFonts w:hint="eastAsia" w:ascii="方正仿宋_GBK" w:hAnsi="宋体" w:eastAsia="方正仿宋_GBK"/>
                <w:sz w:val="24"/>
                <w:szCs w:val="28"/>
              </w:rPr>
            </w:pPr>
          </w:p>
        </w:tc>
        <w:tc>
          <w:tcPr>
            <w:tcW w:w="995" w:type="dxa"/>
            <w:vAlign w:val="center"/>
          </w:tcPr>
          <w:p>
            <w:pPr>
              <w:jc w:val="center"/>
              <w:rPr>
                <w:rFonts w:hint="eastAsia" w:ascii="方正仿宋_GBK" w:hAnsi="宋体" w:eastAsia="方正仿宋_GBK"/>
                <w:sz w:val="24"/>
                <w:szCs w:val="28"/>
              </w:rPr>
            </w:pPr>
          </w:p>
        </w:tc>
        <w:tc>
          <w:tcPr>
            <w:tcW w:w="1862"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808" w:type="dxa"/>
            <w:tcBorders>
              <w:bottom w:val="single" w:color="auto" w:sz="4" w:space="0"/>
            </w:tcBorders>
            <w:vAlign w:val="center"/>
          </w:tcPr>
          <w:p>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p>
        </w:tc>
        <w:tc>
          <w:tcPr>
            <w:tcW w:w="1408" w:type="dxa"/>
            <w:tcBorders>
              <w:bottom w:val="single" w:color="auto" w:sz="4" w:space="0"/>
            </w:tcBorders>
            <w:vAlign w:val="center"/>
          </w:tcPr>
          <w:p>
            <w:pPr>
              <w:jc w:val="center"/>
              <w:rPr>
                <w:rFonts w:hint="eastAsia" w:ascii="方正仿宋_GBK" w:hAnsi="宋体" w:eastAsia="方正仿宋_GBK"/>
                <w:sz w:val="24"/>
                <w:szCs w:val="28"/>
              </w:rPr>
            </w:pPr>
          </w:p>
        </w:tc>
        <w:tc>
          <w:tcPr>
            <w:tcW w:w="1368" w:type="dxa"/>
            <w:tcBorders>
              <w:bottom w:val="single" w:color="auto" w:sz="4" w:space="0"/>
            </w:tcBorders>
            <w:vAlign w:val="center"/>
          </w:tcPr>
          <w:p>
            <w:pPr>
              <w:jc w:val="center"/>
              <w:rPr>
                <w:rFonts w:hint="eastAsia" w:ascii="方正仿宋_GBK" w:hAnsi="宋体" w:eastAsia="方正仿宋_GBK"/>
                <w:sz w:val="24"/>
                <w:szCs w:val="28"/>
              </w:rPr>
            </w:pPr>
          </w:p>
        </w:tc>
        <w:tc>
          <w:tcPr>
            <w:tcW w:w="863" w:type="dxa"/>
            <w:tcBorders>
              <w:bottom w:val="single" w:color="auto" w:sz="4" w:space="0"/>
            </w:tcBorders>
            <w:vAlign w:val="center"/>
          </w:tcPr>
          <w:p>
            <w:pPr>
              <w:jc w:val="center"/>
              <w:rPr>
                <w:rFonts w:hint="eastAsia" w:ascii="方正仿宋_GBK" w:hAnsi="宋体" w:eastAsia="方正仿宋_GBK"/>
                <w:sz w:val="24"/>
                <w:szCs w:val="28"/>
              </w:rPr>
            </w:pPr>
          </w:p>
        </w:tc>
        <w:tc>
          <w:tcPr>
            <w:tcW w:w="850" w:type="dxa"/>
            <w:tcBorders>
              <w:bottom w:val="single" w:color="auto" w:sz="4" w:space="0"/>
            </w:tcBorders>
            <w:vAlign w:val="center"/>
          </w:tcPr>
          <w:p>
            <w:pPr>
              <w:jc w:val="center"/>
              <w:rPr>
                <w:rFonts w:hint="eastAsia" w:ascii="方正仿宋_GBK" w:hAnsi="宋体" w:eastAsia="方正仿宋_GBK"/>
                <w:sz w:val="24"/>
                <w:szCs w:val="28"/>
              </w:rPr>
            </w:pPr>
          </w:p>
        </w:tc>
        <w:tc>
          <w:tcPr>
            <w:tcW w:w="995" w:type="dxa"/>
            <w:tcBorders>
              <w:bottom w:val="single" w:color="auto" w:sz="4" w:space="0"/>
            </w:tcBorders>
            <w:vAlign w:val="center"/>
          </w:tcPr>
          <w:p>
            <w:pPr>
              <w:jc w:val="center"/>
              <w:rPr>
                <w:rFonts w:hint="eastAsia" w:ascii="方正仿宋_GBK" w:hAnsi="宋体" w:eastAsia="方正仿宋_GBK"/>
                <w:sz w:val="24"/>
                <w:szCs w:val="28"/>
              </w:rPr>
            </w:pPr>
          </w:p>
        </w:tc>
        <w:tc>
          <w:tcPr>
            <w:tcW w:w="1862" w:type="dxa"/>
            <w:tcBorders>
              <w:bottom w:val="single" w:color="auto" w:sz="4" w:space="0"/>
            </w:tcBorders>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808"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lang w:val="en-US" w:eastAsia="zh-CN"/>
              </w:rPr>
              <w:t>......</w:t>
            </w:r>
          </w:p>
        </w:tc>
        <w:tc>
          <w:tcPr>
            <w:tcW w:w="1408" w:type="dxa"/>
            <w:vAlign w:val="center"/>
          </w:tcPr>
          <w:p>
            <w:pPr>
              <w:jc w:val="center"/>
              <w:rPr>
                <w:rFonts w:hint="eastAsia" w:ascii="方正仿宋_GBK" w:hAnsi="宋体" w:eastAsia="方正仿宋_GBK"/>
                <w:sz w:val="24"/>
                <w:szCs w:val="28"/>
              </w:rPr>
            </w:pPr>
          </w:p>
        </w:tc>
        <w:tc>
          <w:tcPr>
            <w:tcW w:w="1368" w:type="dxa"/>
            <w:vAlign w:val="center"/>
          </w:tcPr>
          <w:p>
            <w:pPr>
              <w:jc w:val="center"/>
              <w:rPr>
                <w:rFonts w:hint="eastAsia" w:ascii="方正仿宋_GBK" w:hAnsi="宋体" w:eastAsia="方正仿宋_GBK"/>
                <w:sz w:val="24"/>
                <w:szCs w:val="28"/>
              </w:rPr>
            </w:pPr>
          </w:p>
        </w:tc>
        <w:tc>
          <w:tcPr>
            <w:tcW w:w="863" w:type="dxa"/>
            <w:vAlign w:val="center"/>
          </w:tcPr>
          <w:p>
            <w:pPr>
              <w:jc w:val="center"/>
              <w:rPr>
                <w:rFonts w:hint="eastAsia" w:ascii="方正仿宋_GBK" w:hAnsi="宋体" w:eastAsia="方正仿宋_GBK"/>
                <w:sz w:val="24"/>
                <w:szCs w:val="28"/>
              </w:rPr>
            </w:pPr>
          </w:p>
        </w:tc>
        <w:tc>
          <w:tcPr>
            <w:tcW w:w="850" w:type="dxa"/>
            <w:vAlign w:val="center"/>
          </w:tcPr>
          <w:p>
            <w:pPr>
              <w:jc w:val="center"/>
              <w:rPr>
                <w:rFonts w:hint="eastAsia" w:ascii="方正仿宋_GBK" w:hAnsi="宋体" w:eastAsia="方正仿宋_GBK"/>
                <w:sz w:val="24"/>
                <w:szCs w:val="28"/>
              </w:rPr>
            </w:pPr>
          </w:p>
        </w:tc>
        <w:tc>
          <w:tcPr>
            <w:tcW w:w="995" w:type="dxa"/>
            <w:vAlign w:val="center"/>
          </w:tcPr>
          <w:p>
            <w:pPr>
              <w:jc w:val="center"/>
              <w:rPr>
                <w:rFonts w:hint="eastAsia" w:ascii="方正仿宋_GBK" w:hAnsi="宋体" w:eastAsia="方正仿宋_GBK"/>
                <w:sz w:val="24"/>
                <w:szCs w:val="28"/>
              </w:rPr>
            </w:pPr>
          </w:p>
        </w:tc>
        <w:tc>
          <w:tcPr>
            <w:tcW w:w="1862"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808" w:type="dxa"/>
            <w:vAlign w:val="center"/>
          </w:tcPr>
          <w:p>
            <w:pPr>
              <w:jc w:val="center"/>
              <w:rPr>
                <w:rFonts w:hint="eastAsia" w:ascii="方正仿宋_GBK" w:hAnsi="宋体" w:eastAsia="方正仿宋_GBK"/>
                <w:sz w:val="24"/>
                <w:szCs w:val="28"/>
              </w:rPr>
            </w:pPr>
          </w:p>
        </w:tc>
        <w:tc>
          <w:tcPr>
            <w:tcW w:w="1408" w:type="dxa"/>
            <w:vAlign w:val="center"/>
          </w:tcPr>
          <w:p>
            <w:pPr>
              <w:jc w:val="center"/>
              <w:rPr>
                <w:rFonts w:hint="eastAsia" w:ascii="方正仿宋_GBK" w:hAnsi="宋体" w:eastAsia="方正仿宋_GBK"/>
                <w:sz w:val="24"/>
                <w:szCs w:val="28"/>
              </w:rPr>
            </w:pPr>
          </w:p>
        </w:tc>
        <w:tc>
          <w:tcPr>
            <w:tcW w:w="1368" w:type="dxa"/>
            <w:vAlign w:val="center"/>
          </w:tcPr>
          <w:p>
            <w:pPr>
              <w:jc w:val="center"/>
              <w:rPr>
                <w:rFonts w:hint="eastAsia" w:ascii="方正仿宋_GBK" w:hAnsi="宋体" w:eastAsia="方正仿宋_GBK"/>
                <w:sz w:val="24"/>
                <w:szCs w:val="28"/>
              </w:rPr>
            </w:pPr>
          </w:p>
        </w:tc>
        <w:tc>
          <w:tcPr>
            <w:tcW w:w="863" w:type="dxa"/>
            <w:vAlign w:val="center"/>
          </w:tcPr>
          <w:p>
            <w:pPr>
              <w:jc w:val="center"/>
              <w:rPr>
                <w:rFonts w:hint="eastAsia" w:ascii="方正仿宋_GBK" w:hAnsi="宋体" w:eastAsia="方正仿宋_GBK"/>
                <w:sz w:val="24"/>
                <w:szCs w:val="28"/>
              </w:rPr>
            </w:pPr>
          </w:p>
        </w:tc>
        <w:tc>
          <w:tcPr>
            <w:tcW w:w="850" w:type="dxa"/>
            <w:vAlign w:val="center"/>
          </w:tcPr>
          <w:p>
            <w:pPr>
              <w:jc w:val="center"/>
              <w:rPr>
                <w:rFonts w:hint="eastAsia" w:ascii="方正仿宋_GBK" w:hAnsi="宋体" w:eastAsia="方正仿宋_GBK"/>
                <w:sz w:val="24"/>
                <w:szCs w:val="28"/>
              </w:rPr>
            </w:pPr>
          </w:p>
        </w:tc>
        <w:tc>
          <w:tcPr>
            <w:tcW w:w="995" w:type="dxa"/>
            <w:vAlign w:val="center"/>
          </w:tcPr>
          <w:p>
            <w:pPr>
              <w:jc w:val="center"/>
              <w:rPr>
                <w:rFonts w:hint="eastAsia" w:ascii="方正仿宋_GBK" w:hAnsi="宋体" w:eastAsia="方正仿宋_GBK"/>
                <w:sz w:val="24"/>
                <w:szCs w:val="28"/>
              </w:rPr>
            </w:pPr>
          </w:p>
        </w:tc>
        <w:tc>
          <w:tcPr>
            <w:tcW w:w="1862"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808" w:type="dxa"/>
            <w:vAlign w:val="center"/>
          </w:tcPr>
          <w:p>
            <w:pPr>
              <w:jc w:val="center"/>
              <w:rPr>
                <w:rFonts w:hint="eastAsia" w:ascii="方正仿宋_GBK" w:hAnsi="宋体" w:eastAsia="方正仿宋_GBK"/>
                <w:sz w:val="24"/>
                <w:szCs w:val="28"/>
              </w:rPr>
            </w:pPr>
          </w:p>
        </w:tc>
        <w:tc>
          <w:tcPr>
            <w:tcW w:w="1408" w:type="dxa"/>
            <w:vAlign w:val="center"/>
          </w:tcPr>
          <w:p>
            <w:pPr>
              <w:jc w:val="center"/>
              <w:rPr>
                <w:rFonts w:hint="eastAsia" w:ascii="方正仿宋_GBK" w:hAnsi="宋体" w:eastAsia="方正仿宋_GBK"/>
                <w:sz w:val="24"/>
                <w:szCs w:val="28"/>
              </w:rPr>
            </w:pPr>
          </w:p>
        </w:tc>
        <w:tc>
          <w:tcPr>
            <w:tcW w:w="1368" w:type="dxa"/>
            <w:vAlign w:val="center"/>
          </w:tcPr>
          <w:p>
            <w:pPr>
              <w:jc w:val="center"/>
              <w:rPr>
                <w:rFonts w:hint="eastAsia" w:ascii="方正仿宋_GBK" w:hAnsi="宋体" w:eastAsia="方正仿宋_GBK"/>
                <w:sz w:val="24"/>
                <w:szCs w:val="28"/>
              </w:rPr>
            </w:pPr>
          </w:p>
        </w:tc>
        <w:tc>
          <w:tcPr>
            <w:tcW w:w="863" w:type="dxa"/>
            <w:vAlign w:val="center"/>
          </w:tcPr>
          <w:p>
            <w:pPr>
              <w:jc w:val="center"/>
              <w:rPr>
                <w:rFonts w:hint="eastAsia" w:ascii="方正仿宋_GBK" w:hAnsi="宋体" w:eastAsia="方正仿宋_GBK"/>
                <w:sz w:val="24"/>
                <w:szCs w:val="28"/>
              </w:rPr>
            </w:pPr>
          </w:p>
        </w:tc>
        <w:tc>
          <w:tcPr>
            <w:tcW w:w="850" w:type="dxa"/>
            <w:vAlign w:val="center"/>
          </w:tcPr>
          <w:p>
            <w:pPr>
              <w:jc w:val="center"/>
              <w:rPr>
                <w:rFonts w:hint="eastAsia" w:ascii="方正仿宋_GBK" w:hAnsi="宋体" w:eastAsia="方正仿宋_GBK"/>
                <w:sz w:val="24"/>
                <w:szCs w:val="28"/>
              </w:rPr>
            </w:pPr>
          </w:p>
        </w:tc>
        <w:tc>
          <w:tcPr>
            <w:tcW w:w="995" w:type="dxa"/>
            <w:vAlign w:val="center"/>
          </w:tcPr>
          <w:p>
            <w:pPr>
              <w:jc w:val="center"/>
              <w:rPr>
                <w:rFonts w:hint="eastAsia" w:ascii="方正仿宋_GBK" w:hAnsi="宋体" w:eastAsia="方正仿宋_GBK"/>
                <w:sz w:val="24"/>
                <w:szCs w:val="28"/>
              </w:rPr>
            </w:pPr>
          </w:p>
        </w:tc>
        <w:tc>
          <w:tcPr>
            <w:tcW w:w="1862"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808" w:type="dxa"/>
            <w:vAlign w:val="center"/>
          </w:tcPr>
          <w:p>
            <w:pPr>
              <w:jc w:val="center"/>
              <w:rPr>
                <w:rFonts w:hint="eastAsia" w:ascii="方正仿宋_GBK" w:hAnsi="宋体" w:eastAsia="方正仿宋_GBK"/>
                <w:sz w:val="24"/>
                <w:szCs w:val="28"/>
              </w:rPr>
            </w:pPr>
          </w:p>
        </w:tc>
        <w:tc>
          <w:tcPr>
            <w:tcW w:w="1408" w:type="dxa"/>
            <w:vAlign w:val="center"/>
          </w:tcPr>
          <w:p>
            <w:pPr>
              <w:jc w:val="center"/>
              <w:rPr>
                <w:rFonts w:hint="eastAsia" w:ascii="方正仿宋_GBK" w:hAnsi="宋体" w:eastAsia="方正仿宋_GBK"/>
                <w:sz w:val="24"/>
                <w:szCs w:val="28"/>
              </w:rPr>
            </w:pPr>
          </w:p>
        </w:tc>
        <w:tc>
          <w:tcPr>
            <w:tcW w:w="1368" w:type="dxa"/>
            <w:vAlign w:val="center"/>
          </w:tcPr>
          <w:p>
            <w:pPr>
              <w:jc w:val="center"/>
              <w:rPr>
                <w:rFonts w:hint="eastAsia" w:ascii="方正仿宋_GBK" w:hAnsi="宋体" w:eastAsia="方正仿宋_GBK"/>
                <w:sz w:val="24"/>
                <w:szCs w:val="28"/>
              </w:rPr>
            </w:pPr>
          </w:p>
        </w:tc>
        <w:tc>
          <w:tcPr>
            <w:tcW w:w="863" w:type="dxa"/>
            <w:vAlign w:val="center"/>
          </w:tcPr>
          <w:p>
            <w:pPr>
              <w:jc w:val="center"/>
              <w:rPr>
                <w:rFonts w:hint="eastAsia" w:ascii="方正仿宋_GBK" w:hAnsi="宋体" w:eastAsia="方正仿宋_GBK"/>
                <w:sz w:val="24"/>
                <w:szCs w:val="28"/>
              </w:rPr>
            </w:pPr>
          </w:p>
        </w:tc>
        <w:tc>
          <w:tcPr>
            <w:tcW w:w="850" w:type="dxa"/>
            <w:vAlign w:val="center"/>
          </w:tcPr>
          <w:p>
            <w:pPr>
              <w:jc w:val="center"/>
              <w:rPr>
                <w:rFonts w:hint="eastAsia" w:ascii="方正仿宋_GBK" w:hAnsi="宋体" w:eastAsia="方正仿宋_GBK"/>
                <w:sz w:val="24"/>
                <w:szCs w:val="28"/>
              </w:rPr>
            </w:pPr>
          </w:p>
        </w:tc>
        <w:tc>
          <w:tcPr>
            <w:tcW w:w="995" w:type="dxa"/>
            <w:vAlign w:val="center"/>
          </w:tcPr>
          <w:p>
            <w:pPr>
              <w:jc w:val="center"/>
              <w:rPr>
                <w:rFonts w:hint="eastAsia" w:ascii="方正仿宋_GBK" w:hAnsi="宋体" w:eastAsia="方正仿宋_GBK"/>
                <w:sz w:val="24"/>
                <w:szCs w:val="28"/>
              </w:rPr>
            </w:pPr>
          </w:p>
        </w:tc>
        <w:tc>
          <w:tcPr>
            <w:tcW w:w="1862"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6292" w:type="dxa"/>
            <w:gridSpan w:val="6"/>
            <w:vAlign w:val="center"/>
          </w:tcPr>
          <w:p>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合计</w:t>
            </w:r>
          </w:p>
        </w:tc>
        <w:tc>
          <w:tcPr>
            <w:tcW w:w="1862" w:type="dxa"/>
            <w:vAlign w:val="center"/>
          </w:tcPr>
          <w:p>
            <w:pPr>
              <w:jc w:val="center"/>
              <w:rPr>
                <w:rFonts w:hint="eastAsia" w:ascii="方正仿宋_GBK" w:hAnsi="宋体" w:eastAsia="方正仿宋_GBK"/>
                <w:sz w:val="24"/>
                <w:szCs w:val="28"/>
              </w:rPr>
            </w:pPr>
          </w:p>
        </w:tc>
      </w:tr>
    </w:tbl>
    <w:p>
      <w:pPr>
        <w:snapToGrid w:val="0"/>
        <w:spacing w:line="500" w:lineRule="exact"/>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55" w:name="OLE_LINK1"/>
      <w:bookmarkStart w:id="56" w:name="OLE_LINK2"/>
      <w:r>
        <w:rPr>
          <w:rFonts w:hint="eastAsia" w:ascii="方正仿宋_GBK" w:hAnsi="宋体" w:eastAsia="方正仿宋_GBK"/>
          <w:sz w:val="24"/>
          <w:szCs w:val="28"/>
        </w:rPr>
        <w:t>。</w:t>
      </w:r>
      <w:bookmarkEnd w:id="55"/>
      <w:bookmarkEnd w:id="56"/>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供应商名称（公章）或自然人签署：</w:t>
      </w:r>
    </w:p>
    <w:p>
      <w:pPr>
        <w:spacing w:line="360" w:lineRule="auto"/>
        <w:ind w:right="480" w:firstLine="5760" w:firstLineChars="2400"/>
        <w:rPr>
          <w:rFonts w:hint="eastAsia" w:ascii="方正仿宋_GBK" w:hAnsi="宋体" w:eastAsia="方正仿宋_GBK"/>
          <w:sz w:val="24"/>
          <w:szCs w:val="24"/>
        </w:rPr>
      </w:pPr>
      <w:r>
        <w:rPr>
          <w:rFonts w:hint="eastAsia" w:ascii="方正仿宋_GBK" w:hAnsi="宋体" w:eastAsia="方正仿宋_GBK"/>
          <w:sz w:val="24"/>
          <w:szCs w:val="24"/>
        </w:rPr>
        <w:t>年     月    日</w:t>
      </w:r>
    </w:p>
    <w:p>
      <w:pPr>
        <w:spacing w:line="360" w:lineRule="auto"/>
        <w:ind w:right="480" w:firstLine="5760" w:firstLineChars="2400"/>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二、</w:t>
      </w:r>
      <w:bookmarkEnd w:id="48"/>
      <w:bookmarkEnd w:id="49"/>
      <w:bookmarkEnd w:id="50"/>
      <w:bookmarkEnd w:id="51"/>
      <w:bookmarkEnd w:id="52"/>
      <w:bookmarkEnd w:id="53"/>
      <w:bookmarkEnd w:id="54"/>
      <w:r>
        <w:rPr>
          <w:rFonts w:hint="eastAsia" w:ascii="方正仿宋_GBK" w:hAnsi="宋体" w:eastAsia="方正仿宋_GBK"/>
          <w:sz w:val="24"/>
          <w:lang w:val="en-US" w:eastAsia="zh-CN"/>
        </w:rPr>
        <w:t>服务部分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3"/>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提醒：请注明具体内容以及响应文件中具体内容的位置（页码）</w:t>
            </w: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 第（一）条”</w:t>
      </w:r>
      <w:r>
        <w:rPr>
          <w:rFonts w:hint="eastAsia" w:ascii="方正仿宋_GBK" w:hAnsi="仿宋" w:eastAsia="方正仿宋_GBK"/>
          <w:sz w:val="24"/>
          <w:szCs w:val="24"/>
        </w:rPr>
        <w:t>中所列条款进行比较和响应；</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w:t>
      </w:r>
      <w:bookmarkStart w:id="75" w:name="_GoBack"/>
      <w:bookmarkEnd w:id="75"/>
      <w:r>
        <w:rPr>
          <w:rFonts w:hint="eastAsia" w:ascii="方正仿宋_GBK" w:hAnsi="方正仿宋_GBK" w:eastAsia="方正仿宋_GBK" w:cs="方正仿宋_GBK"/>
          <w:sz w:val="24"/>
          <w:szCs w:val="24"/>
        </w:rPr>
        <w:t>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pPr>
        <w:tabs>
          <w:tab w:val="left" w:pos="6300"/>
        </w:tabs>
        <w:snapToGrid w:val="0"/>
        <w:spacing w:line="500" w:lineRule="exact"/>
        <w:ind w:firstLine="480" w:firstLineChars="200"/>
        <w:rPr>
          <w:rFonts w:hint="eastAsia" w:ascii="方正仿宋_GBK" w:hAnsi="宋体" w:eastAsia="方正仿宋_GBK"/>
          <w:sz w:val="24"/>
        </w:rPr>
      </w:pP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pPr>
        <w:tabs>
          <w:tab w:val="left" w:pos="6300"/>
        </w:tabs>
        <w:snapToGrid w:val="0"/>
        <w:spacing w:line="500" w:lineRule="exact"/>
        <w:ind w:firstLine="480" w:firstLineChars="200"/>
        <w:rPr>
          <w:rFonts w:hint="eastAsia" w:ascii="方正仿宋_GBK" w:hAnsi="宋体" w:eastAsia="方正仿宋_GBK"/>
          <w:sz w:val="24"/>
          <w:szCs w:val="24"/>
        </w:rPr>
      </w:pPr>
    </w:p>
    <w:p>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57" w:name="_Toc106034661"/>
      <w:bookmarkStart w:id="58" w:name="_Toc32339"/>
      <w:bookmarkStart w:id="59" w:name="_Toc65660381"/>
      <w:bookmarkStart w:id="60" w:name="_Toc32158"/>
      <w:bookmarkStart w:id="61" w:name="_Toc342913421"/>
      <w:bookmarkStart w:id="62" w:name="_Toc313888362"/>
      <w:bookmarkStart w:id="63" w:name="_Toc313008358"/>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57"/>
      <w:bookmarkEnd w:id="58"/>
      <w:bookmarkEnd w:id="59"/>
      <w:bookmarkEnd w:id="60"/>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pPr>
        <w:tabs>
          <w:tab w:val="left" w:pos="6300"/>
        </w:tabs>
        <w:snapToGrid w:val="0"/>
        <w:spacing w:line="480" w:lineRule="exact"/>
        <w:ind w:firstLine="480" w:firstLineChars="200"/>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pPr>
        <w:tabs>
          <w:tab w:val="left" w:pos="6300"/>
        </w:tabs>
        <w:snapToGrid w:val="0"/>
        <w:spacing w:line="480" w:lineRule="exact"/>
        <w:ind w:firstLine="480" w:firstLineChars="200"/>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4" w:name="_Toc106034662"/>
      <w:bookmarkStart w:id="65" w:name="_Toc2082"/>
      <w:bookmarkStart w:id="66" w:name="_Toc20162"/>
      <w:bookmarkStart w:id="67" w:name="_Toc65660382"/>
      <w:r>
        <w:rPr>
          <w:rFonts w:hint="eastAsia" w:ascii="方正仿宋_GBK" w:hAnsi="宋体" w:eastAsia="方正仿宋_GBK"/>
          <w:sz w:val="24"/>
        </w:rPr>
        <w:t>四、</w:t>
      </w:r>
      <w:bookmarkEnd w:id="61"/>
      <w:bookmarkEnd w:id="62"/>
      <w:bookmarkEnd w:id="63"/>
      <w:r>
        <w:rPr>
          <w:rFonts w:hint="eastAsia" w:ascii="方正仿宋_GBK" w:hAnsi="宋体" w:eastAsia="方正仿宋_GBK"/>
          <w:sz w:val="24"/>
        </w:rPr>
        <w:t>资格条件及其他</w:t>
      </w:r>
      <w:bookmarkEnd w:id="64"/>
      <w:bookmarkEnd w:id="65"/>
      <w:bookmarkEnd w:id="66"/>
      <w:bookmarkEnd w:id="67"/>
      <w:bookmarkStart w:id="68" w:name="_Toc342913422"/>
      <w:bookmarkStart w:id="69" w:name="_Toc313008359"/>
      <w:bookmarkStart w:id="70"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500" w:lineRule="exact"/>
        <w:ind w:firstLine="570"/>
        <w:rPr>
          <w:rFonts w:hint="eastAsia" w:ascii="方正仿宋_GBK" w:hAnsi="宋体" w:eastAsia="方正仿宋_GBK"/>
          <w:sz w:val="24"/>
          <w:szCs w:val="28"/>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p>
    <w:p>
      <w:pPr>
        <w:widowControl/>
        <w:numPr>
          <w:ilvl w:val="0"/>
          <w:numId w:val="3"/>
        </w:numPr>
        <w:spacing w:line="400" w:lineRule="exact"/>
        <w:ind w:firstLine="480" w:firstLineChars="200"/>
        <w:jc w:val="left"/>
        <w:rPr>
          <w:rFonts w:hint="eastAsia" w:ascii="方正仿宋_GBK" w:hAnsi="宋体" w:eastAsia="方正仿宋_GBK"/>
          <w:sz w:val="24"/>
          <w:szCs w:val="24"/>
        </w:rPr>
      </w:pPr>
      <w:bookmarkStart w:id="71" w:name="_Toc2080"/>
      <w:bookmarkStart w:id="72" w:name="_Toc106034663"/>
      <w:bookmarkStart w:id="73" w:name="_Toc17010"/>
      <w:bookmarkStart w:id="74" w:name="_Toc65660383"/>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widowControl/>
        <w:numPr>
          <w:ilvl w:val="0"/>
          <w:numId w:val="0"/>
        </w:numPr>
        <w:spacing w:line="400" w:lineRule="exact"/>
        <w:jc w:val="left"/>
        <w:rPr>
          <w:rFonts w:hint="eastAsia" w:ascii="方正仿宋_GBK" w:hAnsi="宋体" w:eastAsia="方正仿宋_GBK"/>
          <w:color w:val="auto"/>
          <w:sz w:val="24"/>
          <w:szCs w:val="24"/>
          <w:lang w:eastAsia="zh-CN"/>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五、</w:t>
      </w:r>
      <w:bookmarkEnd w:id="68"/>
      <w:bookmarkEnd w:id="69"/>
      <w:bookmarkEnd w:id="70"/>
      <w:r>
        <w:rPr>
          <w:rFonts w:hint="eastAsia" w:ascii="方正仿宋_GBK" w:hAnsi="宋体" w:eastAsia="方正仿宋_GBK"/>
          <w:sz w:val="24"/>
        </w:rPr>
        <w:t>其他资料</w:t>
      </w:r>
      <w:bookmarkEnd w:id="71"/>
      <w:bookmarkEnd w:id="72"/>
      <w:bookmarkEnd w:id="73"/>
      <w:bookmarkEnd w:id="74"/>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11"/>
        <w:rPr>
          <w:rFonts w:hint="eastAsia"/>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embedRegular r:id="rId1" w:fontKey="{492CC12C-AD20-4F10-86D7-5E8FB28B8C2A}"/>
  </w:font>
  <w:font w:name="方正仿宋_GBK">
    <w:panose1 w:val="03000509000000000000"/>
    <w:charset w:val="86"/>
    <w:family w:val="auto"/>
    <w:pitch w:val="default"/>
    <w:sig w:usb0="00000001" w:usb1="080E0000" w:usb2="00000000" w:usb3="00000000" w:csb0="00040000" w:csb1="00000000"/>
    <w:embedRegular r:id="rId2" w:fontKey="{30D65F40-7DC6-4B8B-B840-B26FD48A4FB2}"/>
  </w:font>
  <w:font w:name="方正仿宋_GB2312">
    <w:panose1 w:val="02000000000000000000"/>
    <w:charset w:val="86"/>
    <w:family w:val="auto"/>
    <w:pitch w:val="default"/>
    <w:sig w:usb0="00000000" w:usb1="00000000" w:usb2="00000000" w:usb3="00000000" w:csb0="00000000" w:csb1="00000000"/>
    <w:embedRegular r:id="rId3" w:fontKey="{B81F0E6F-0208-4981-BBC5-EDE449847946}"/>
  </w:font>
  <w:font w:name="仿宋">
    <w:panose1 w:val="02010609060101010101"/>
    <w:charset w:val="86"/>
    <w:family w:val="modern"/>
    <w:pitch w:val="default"/>
    <w:sig w:usb0="800002BF" w:usb1="38CF7CFA" w:usb2="00000016" w:usb3="00000000" w:csb0="00040001" w:csb1="00000000"/>
    <w:embedRegular r:id="rId4" w:fontKey="{7476D1D0-EB57-4D4A-9358-A5B06418BAF7}"/>
  </w:font>
  <w:font w:name="仿宋_GB2312">
    <w:altName w:val="仿宋"/>
    <w:panose1 w:val="00000000000000000000"/>
    <w:charset w:val="86"/>
    <w:family w:val="modern"/>
    <w:pitch w:val="default"/>
    <w:sig w:usb0="00000000" w:usb1="00000000" w:usb2="00000010" w:usb3="00000000" w:csb0="00040000" w:csb1="00000000"/>
    <w:embedRegular r:id="rId5" w:fontKey="{52933365-459F-45A3-B892-457E41EC11F1}"/>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24000B"/>
    <w:multiLevelType w:val="singleLevel"/>
    <w:tmpl w:val="8A24000B"/>
    <w:lvl w:ilvl="0" w:tentative="0">
      <w:start w:val="5"/>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3FBA7668"/>
    <w:multiLevelType w:val="singleLevel"/>
    <w:tmpl w:val="3FBA7668"/>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15021"/>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A39F9"/>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91F4C"/>
    <w:rsid w:val="01BD0AF0"/>
    <w:rsid w:val="01F77149"/>
    <w:rsid w:val="02180A58"/>
    <w:rsid w:val="02615062"/>
    <w:rsid w:val="02BB660D"/>
    <w:rsid w:val="04020EEA"/>
    <w:rsid w:val="05084823"/>
    <w:rsid w:val="052B0814"/>
    <w:rsid w:val="0553737F"/>
    <w:rsid w:val="055E66C3"/>
    <w:rsid w:val="0644429B"/>
    <w:rsid w:val="08041D76"/>
    <w:rsid w:val="09655DC8"/>
    <w:rsid w:val="098B64A1"/>
    <w:rsid w:val="0A8C3C5A"/>
    <w:rsid w:val="0B145FD1"/>
    <w:rsid w:val="0B4E3BB1"/>
    <w:rsid w:val="0B5A39C0"/>
    <w:rsid w:val="0D5E7858"/>
    <w:rsid w:val="0DBD6915"/>
    <w:rsid w:val="0DE620DB"/>
    <w:rsid w:val="0E653757"/>
    <w:rsid w:val="0ED07A7C"/>
    <w:rsid w:val="0EF324E5"/>
    <w:rsid w:val="0FC01DDD"/>
    <w:rsid w:val="0FC2411A"/>
    <w:rsid w:val="10DC01C8"/>
    <w:rsid w:val="116503A8"/>
    <w:rsid w:val="11EB2566"/>
    <w:rsid w:val="133F76F0"/>
    <w:rsid w:val="13704662"/>
    <w:rsid w:val="13814630"/>
    <w:rsid w:val="13DF3FC3"/>
    <w:rsid w:val="14546274"/>
    <w:rsid w:val="14A409DB"/>
    <w:rsid w:val="15625621"/>
    <w:rsid w:val="15F441A8"/>
    <w:rsid w:val="164B330F"/>
    <w:rsid w:val="16A60816"/>
    <w:rsid w:val="16FC4422"/>
    <w:rsid w:val="17F26FAE"/>
    <w:rsid w:val="18687FAE"/>
    <w:rsid w:val="19DC7BC1"/>
    <w:rsid w:val="1AC856F5"/>
    <w:rsid w:val="1B9A35D8"/>
    <w:rsid w:val="1BD877D9"/>
    <w:rsid w:val="1BD94DAD"/>
    <w:rsid w:val="1CEF7D0C"/>
    <w:rsid w:val="1D54216D"/>
    <w:rsid w:val="1D55050B"/>
    <w:rsid w:val="1E3356E8"/>
    <w:rsid w:val="1EDB5833"/>
    <w:rsid w:val="1FD86743"/>
    <w:rsid w:val="201D7DBD"/>
    <w:rsid w:val="21546A66"/>
    <w:rsid w:val="21693711"/>
    <w:rsid w:val="21FD7BFC"/>
    <w:rsid w:val="22505E39"/>
    <w:rsid w:val="226E4C36"/>
    <w:rsid w:val="24134AB9"/>
    <w:rsid w:val="2437495C"/>
    <w:rsid w:val="24BC54EC"/>
    <w:rsid w:val="25FC12C0"/>
    <w:rsid w:val="26030B51"/>
    <w:rsid w:val="260852E0"/>
    <w:rsid w:val="26522D36"/>
    <w:rsid w:val="270D1AB7"/>
    <w:rsid w:val="27201D62"/>
    <w:rsid w:val="29CE6BF9"/>
    <w:rsid w:val="2A680F3D"/>
    <w:rsid w:val="2AC57FFB"/>
    <w:rsid w:val="2AED7E1E"/>
    <w:rsid w:val="2B543BB6"/>
    <w:rsid w:val="2B786D91"/>
    <w:rsid w:val="2C041E33"/>
    <w:rsid w:val="2C516D69"/>
    <w:rsid w:val="2D2B3E3E"/>
    <w:rsid w:val="2D7524E6"/>
    <w:rsid w:val="2D7D5F35"/>
    <w:rsid w:val="2E8928E3"/>
    <w:rsid w:val="305C705B"/>
    <w:rsid w:val="306B49F6"/>
    <w:rsid w:val="30BD408D"/>
    <w:rsid w:val="327114A6"/>
    <w:rsid w:val="34DF325D"/>
    <w:rsid w:val="355A64D2"/>
    <w:rsid w:val="356E302D"/>
    <w:rsid w:val="360C12AD"/>
    <w:rsid w:val="36825B67"/>
    <w:rsid w:val="36954945"/>
    <w:rsid w:val="39842583"/>
    <w:rsid w:val="39C520F6"/>
    <w:rsid w:val="3A07396B"/>
    <w:rsid w:val="3A757783"/>
    <w:rsid w:val="3B607EC1"/>
    <w:rsid w:val="3B82689F"/>
    <w:rsid w:val="3CA51C1E"/>
    <w:rsid w:val="3D0B21A9"/>
    <w:rsid w:val="3E752DC9"/>
    <w:rsid w:val="3FF83425"/>
    <w:rsid w:val="4026695E"/>
    <w:rsid w:val="41A53F56"/>
    <w:rsid w:val="41AD4E8E"/>
    <w:rsid w:val="42D54C4D"/>
    <w:rsid w:val="443474E0"/>
    <w:rsid w:val="449F54C0"/>
    <w:rsid w:val="44A8542F"/>
    <w:rsid w:val="45810E43"/>
    <w:rsid w:val="466E3045"/>
    <w:rsid w:val="4684760A"/>
    <w:rsid w:val="472E3198"/>
    <w:rsid w:val="47361728"/>
    <w:rsid w:val="48CF1AED"/>
    <w:rsid w:val="49664A06"/>
    <w:rsid w:val="4AAF797E"/>
    <w:rsid w:val="4AD622C0"/>
    <w:rsid w:val="4B046ED0"/>
    <w:rsid w:val="4B9D04D7"/>
    <w:rsid w:val="4BA43FBA"/>
    <w:rsid w:val="4C582C53"/>
    <w:rsid w:val="4CD82061"/>
    <w:rsid w:val="4D433F84"/>
    <w:rsid w:val="4E290A02"/>
    <w:rsid w:val="4F500606"/>
    <w:rsid w:val="4F785239"/>
    <w:rsid w:val="4FC23B75"/>
    <w:rsid w:val="5080765E"/>
    <w:rsid w:val="509D5C5F"/>
    <w:rsid w:val="50AA111F"/>
    <w:rsid w:val="51E01C21"/>
    <w:rsid w:val="52D21715"/>
    <w:rsid w:val="52F56DBE"/>
    <w:rsid w:val="553D2826"/>
    <w:rsid w:val="561C13CB"/>
    <w:rsid w:val="56210721"/>
    <w:rsid w:val="56E919B9"/>
    <w:rsid w:val="578155EF"/>
    <w:rsid w:val="57CB0088"/>
    <w:rsid w:val="57FC74F5"/>
    <w:rsid w:val="596468E9"/>
    <w:rsid w:val="59ED6194"/>
    <w:rsid w:val="59F15ACE"/>
    <w:rsid w:val="5A5F3877"/>
    <w:rsid w:val="5B395A82"/>
    <w:rsid w:val="5B7C4516"/>
    <w:rsid w:val="5B9F4616"/>
    <w:rsid w:val="5BAD595E"/>
    <w:rsid w:val="5BDE39BF"/>
    <w:rsid w:val="5D24510E"/>
    <w:rsid w:val="5D3E1D04"/>
    <w:rsid w:val="5D9A2252"/>
    <w:rsid w:val="5DD35E0B"/>
    <w:rsid w:val="5EC809F4"/>
    <w:rsid w:val="5F1818BF"/>
    <w:rsid w:val="5F6A3B63"/>
    <w:rsid w:val="603F4A02"/>
    <w:rsid w:val="60FB291D"/>
    <w:rsid w:val="62AC472E"/>
    <w:rsid w:val="63C21D25"/>
    <w:rsid w:val="63C427FD"/>
    <w:rsid w:val="63E562C2"/>
    <w:rsid w:val="64434207"/>
    <w:rsid w:val="644A5BFB"/>
    <w:rsid w:val="64C85426"/>
    <w:rsid w:val="64CF0321"/>
    <w:rsid w:val="65A61FE8"/>
    <w:rsid w:val="669453A6"/>
    <w:rsid w:val="66D04197"/>
    <w:rsid w:val="672804FC"/>
    <w:rsid w:val="67991669"/>
    <w:rsid w:val="68246BFD"/>
    <w:rsid w:val="68374DF5"/>
    <w:rsid w:val="68A32B48"/>
    <w:rsid w:val="6A4D43B8"/>
    <w:rsid w:val="6A8D37D7"/>
    <w:rsid w:val="6AD97004"/>
    <w:rsid w:val="6C07661A"/>
    <w:rsid w:val="6C1F3525"/>
    <w:rsid w:val="6C767210"/>
    <w:rsid w:val="6CA672D2"/>
    <w:rsid w:val="6DEE40B4"/>
    <w:rsid w:val="6E1D2C52"/>
    <w:rsid w:val="6E902A69"/>
    <w:rsid w:val="6EFD7139"/>
    <w:rsid w:val="70787102"/>
    <w:rsid w:val="708B4D5C"/>
    <w:rsid w:val="71E66A98"/>
    <w:rsid w:val="723A6707"/>
    <w:rsid w:val="72C377F4"/>
    <w:rsid w:val="73445ECA"/>
    <w:rsid w:val="73EA2176"/>
    <w:rsid w:val="746D34E8"/>
    <w:rsid w:val="746F3C0B"/>
    <w:rsid w:val="759977E2"/>
    <w:rsid w:val="770F5F97"/>
    <w:rsid w:val="78280961"/>
    <w:rsid w:val="794F06AD"/>
    <w:rsid w:val="7A2E229C"/>
    <w:rsid w:val="7A551F3B"/>
    <w:rsid w:val="7AA15452"/>
    <w:rsid w:val="7B5D7B47"/>
    <w:rsid w:val="7B8D1379"/>
    <w:rsid w:val="7CA547CE"/>
    <w:rsid w:val="7DE97423"/>
    <w:rsid w:val="7DF64125"/>
    <w:rsid w:val="7E0A67E2"/>
    <w:rsid w:val="7E4C50C0"/>
    <w:rsid w:val="7F2C014E"/>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4</Pages>
  <Words>2240</Words>
  <Characters>2453</Characters>
  <Lines>12</Lines>
  <Paragraphs>3</Paragraphs>
  <ScaleCrop>false</ScaleCrop>
  <LinksUpToDate>false</LinksUpToDate>
  <CharactersWithSpaces>2457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2025-08-05T07:04:02Z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8B24F2FAF44E446AB2BB270AF63412BE_13</vt:lpwstr>
  </property>
  <property fmtid="{D5CDD505-2E9C-101B-9397-08002B2CF9AE}" pid="4" name="KSOTemplateDocerSaveRecord">
    <vt:lpwstr>eyJoZGlkIjoiNjQ0Yjg4ZWI4YjE3NTYyYmMzNjlmZWRhYzYxMjVlZmMiLCJ1c2VySWQiOiIyNTUwMzc5MTUifQ==</vt:lpwstr>
  </property>
</Properties>
</file>