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心胸外科手术器械采购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需求公告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16</w:t>
      </w:r>
    </w:p>
    <w:p>
      <w:pPr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发布时间：201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23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重庆市第四人民医院本着公平、公正、公开、诚信的原则，拟于近期对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本单位的心胸外科手术器械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竞争性谈判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与竞争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及数量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1.1大血管手术器械（进口产品）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855"/>
        <w:gridCol w:w="5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手术器械名称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572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产品描述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笔式针持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1把</w:t>
            </w:r>
          </w:p>
        </w:tc>
        <w:tc>
          <w:tcPr>
            <w:tcW w:w="5723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夹2-0针，长度23cm-25cm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阻断钳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3把</w:t>
            </w:r>
          </w:p>
        </w:tc>
        <w:tc>
          <w:tcPr>
            <w:tcW w:w="5723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5cm钳口，60度角，1*2齿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阻断钳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3把</w:t>
            </w:r>
          </w:p>
        </w:tc>
        <w:tc>
          <w:tcPr>
            <w:tcW w:w="5723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3cm钳口，60度角，1*2齿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阻断钳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1把</w:t>
            </w:r>
          </w:p>
        </w:tc>
        <w:tc>
          <w:tcPr>
            <w:tcW w:w="5723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10cm钳口，G型弯，2*3齿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阻断钳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1把</w:t>
            </w:r>
          </w:p>
        </w:tc>
        <w:tc>
          <w:tcPr>
            <w:tcW w:w="5723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10cm钳口，60度角，2*3齿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944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两用镊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1把</w:t>
            </w:r>
          </w:p>
        </w:tc>
        <w:tc>
          <w:tcPr>
            <w:tcW w:w="5723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2-0 头端Debakey齿，头端3.5mm，后部平台，长度23～25CM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两用镊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1把</w:t>
            </w:r>
          </w:p>
        </w:tc>
        <w:tc>
          <w:tcPr>
            <w:tcW w:w="5723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头端Debakey齿，头端1.5mm，后部平台，长度23～25CM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1.2腔镜手术器械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75"/>
        <w:gridCol w:w="6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手术器械名称</w:t>
            </w:r>
          </w:p>
        </w:tc>
        <w:tc>
          <w:tcPr>
            <w:tcW w:w="6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632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产品描述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胸腔止血钳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2把</w:t>
            </w:r>
          </w:p>
        </w:tc>
        <w:tc>
          <w:tcPr>
            <w:tcW w:w="6323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DeBakey；双关节，弧高15mm，直角型，5*340mm，带锁扣，分离并阻断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三角肺叶钳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2把</w:t>
            </w:r>
          </w:p>
        </w:tc>
        <w:tc>
          <w:tcPr>
            <w:tcW w:w="6323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双关节，三角蛇形头部，头宽7mm，5*340mm，带横齿，抓持防滑并辅助均匀游离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心脏手术剪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1把</w:t>
            </w:r>
          </w:p>
        </w:tc>
        <w:tc>
          <w:tcPr>
            <w:tcW w:w="6323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双关节，钨钢刀头，弯头，5*340mm，无锁扣，剪肺叶或丝线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胸腔组织钳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1把</w:t>
            </w:r>
          </w:p>
        </w:tc>
        <w:tc>
          <w:tcPr>
            <w:tcW w:w="6323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双关节双动，子弹形头部，头宽10mm，有齿5*340mm，辅助游离，淋巴结抓持转运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2.1基本资格条件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2.2.1供应商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为所投标产品制造商或经销商，若为经销商投标，须具备产品制造商认可的经销资格；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所投标产品属三类医疗器械的，投标人须具备有效期内《医疗器械经营企业许可证》或《医疗器械经营许可证》；所投标产品属二类医疗器械的，投标人须具备有效期内《医疗器械经营企业许可证》或《第二类医疗器械经营备案凭证》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2.3供应商需具有完善的销售供应和售后服务保障体系。对于在使用过程中出现的问题，须于接到采购人售后服务通知的1个工作日内，派专业人员上门处理相关服务需求。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2.4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"中国政府采购网"(www.ccgp.gov.cn)等渠道查询供应商信用记录；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2.5.7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2.5.8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2.5.10提供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样品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（供评标使用）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2.5.11所投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不得干扰招标方的评标活动，否则将废除其投标。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若未中标，本院无义务对各投标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应保证所有资料的真实性。如提供不真实的材料，无论其材料是否重要，投标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理解并同意：最低报价非成交的唯一条件。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实际配送的货物必须与投标时提供的样品一致，不能以次充好或提供假冒伪劣产品，否则本单位有权单方中止与中标人的供货协议并追究相关法律责任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adjustRightInd w:val="0"/>
        <w:snapToGrid w:val="0"/>
        <w:spacing w:line="320" w:lineRule="exact"/>
        <w:rPr>
          <w:rFonts w:ascii="方正仿宋_GBK" w:hAnsi="方正仿宋_GBK" w:eastAsia="方正仿宋_GBK" w:cs="方正仿宋_GBK"/>
          <w:b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kern w:val="0"/>
          <w:szCs w:val="21"/>
        </w:rPr>
        <w:t>、商务要求：</w:t>
      </w:r>
    </w:p>
    <w:p>
      <w:pPr>
        <w:adjustRightInd w:val="0"/>
        <w:snapToGrid w:val="0"/>
        <w:spacing w:line="320" w:lineRule="exact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Cs w:val="21"/>
        </w:rPr>
        <w:t>.1质保期：≥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Cs w:val="21"/>
        </w:rPr>
        <w:t>年；</w:t>
      </w:r>
    </w:p>
    <w:p>
      <w:pPr>
        <w:adjustRightInd w:val="0"/>
        <w:snapToGrid w:val="0"/>
        <w:spacing w:line="320" w:lineRule="exact"/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Cs w:val="21"/>
        </w:rPr>
        <w:t>.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Cs w:val="21"/>
        </w:rPr>
        <w:t>付款方式：验收合格后付95%货款，5%余款在质保期满后支付；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商务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条款差异表，同时编制完整的页码、目录；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一式两份，其中正、副本各一份（注：封面应注明项目名称、供应商名称、联系人及电话，不需密封），报价一份（注：报价需密封）。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响应文件递交时限及联系方式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时限：请于201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和所投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逾期不再受理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7楼7-5室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未中标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投标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95E92"/>
    <w:rsid w:val="01AE14D0"/>
    <w:rsid w:val="0A1D68B3"/>
    <w:rsid w:val="26C23BA8"/>
    <w:rsid w:val="2BAD3246"/>
    <w:rsid w:val="2FA36DA4"/>
    <w:rsid w:val="37480F33"/>
    <w:rsid w:val="3FB83D46"/>
    <w:rsid w:val="50D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858</Characters>
  <Lines>7</Lines>
  <Paragraphs>2</Paragraphs>
  <ScaleCrop>false</ScaleCrop>
  <LinksUpToDate>false</LinksUpToDate>
  <CharactersWithSpaces>1006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2019-09-23T09:53:34Z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