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2020年医院特医食品常规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发布时间：2020-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31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2020年度特医食品的常规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采购进行竞争性谈判，现诚邀具有合格资质和良好配送能力的供应商参与竞争。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概述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技术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目录及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技术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要求：</w:t>
      </w:r>
    </w:p>
    <w:tbl>
      <w:tblPr>
        <w:tblStyle w:val="8"/>
        <w:tblW w:w="7745" w:type="dxa"/>
        <w:jc w:val="center"/>
        <w:tblInd w:w="-6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941"/>
        <w:gridCol w:w="5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技术参数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高能量密度型整蛋白液体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1.1供能比：蛋白质10%-20%,脂肪20%-30%，碳水化合物45%-60%；                                        1.2配方中蛋白质含量≧3g/100ml；                   1.3能量密度≧1.2kcal/1ml；                              1.4配方中可溶性膳食纤维含量≧1.2g/100ml；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1.5有特殊医学用途配方食品证书。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整蛋白粉剂(进口）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2.1供能比：蛋白质15%-20%,脂肪20%-35%，碳水化合物40%-55%；                                        2.2配方中蛋白质含量≧15g/100g；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2.3能量密度≧440kcal/100g；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2.4配方中含有有乳清蛋白、无乳糖；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2.5有特殊医学用途配方食品证书。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整蛋白粉剂(国产）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能量:4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Kcal/100g；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蛋白质：15.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g/100g；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碳水化合物cal：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g/100g；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脂肪：1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g/100g；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膳食纤维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3.6包装规格：46.4g/包*8包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短肽型全营养液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能量密度：399kcal/100g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蛋白质：4.0g/100ml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脂肪：2.2g/100ml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碳水化合物：15.8g/100ml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—亚油酸：545mg/100ml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—α亚麻酸：127mg/100ml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蛋白质：脂类：碳水化合物=16:19:64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4.8有孔可直接输注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短肽型全营养素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能量414kcal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蛋白质15.0g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脂肪6.7g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碳水化合物72.3g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低GI型（进口）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能量424kcal/100g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蛋白质：21.15g/100g；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脂肪：15.38g/100g；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碳水化合物：55.9g/100g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低GI型(国产）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7.1每100g营养素含蛋白质21.5g，脂肪15.5g，碳水化合物51.0g，膳食纤维6.0g；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7.2能量密度：443kcal/100g；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7.3多种维生素及微量元素。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益生菌（进口）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三联益生菌:动物双歧杆菌、乳双歧杆菌、鼠李糖乳杆菌；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添加两种益生元：低聚果糖、低聚半乳糖；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每袋活性50亿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益生菌（国产）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含七种益生菌（嗜酸乳杆菌、长双歧杆菌、副干酪乳杆菌、鼠李糖乳杆菌、发酵乳杆菌、瑞士乳杆菌、嗜热链球菌）；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两种益生元（低聚果糖、低聚异麦芽糖）；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2g/条含活菌数≥100亿株，每克≥50亿株活菌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术前碳水化合物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碳水化合物含量12.5g/100ml以上；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渗透压：等渗（280-320mmol/升）；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维生素B1,B6,B12；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硫磺酸，精氨酸；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不含脂肪和蛋白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分娩期碳水化合物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12.5%碳水化合物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单糖、双糖、多糖复合搭配，梯度供能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额外添加牛磺酸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添加维生素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谷氨酰胺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L-谷氨酰胺每100g含量98%以上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乳清蛋白</w:t>
            </w:r>
          </w:p>
        </w:tc>
        <w:tc>
          <w:tcPr>
            <w:tcW w:w="5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蛋白质含量90%，无蔗糖、无乳糖</w:t>
            </w:r>
          </w:p>
        </w:tc>
      </w:tr>
    </w:tbl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1.2产品参数依据：符合中国居民膳食营养素参考摄入量（2013版）要求，每天推荐使用量达到或接近符合RNI或AI。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制造商的，须具备《食品生产许可证》，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若为经销商，须具备产品制造商认可的经销资格；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食品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经营许可证》或《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食品流通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许可证》；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当日或次日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能送货到指定地点）。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需具有完善的销售供应和售后服务保障体系。若厂家售后服务差或产品出现异常情况，临床营养科有权无条件退货或立即终止合同，因营养制剂质量问题引起的后果，由供应商承担相应的法律责任。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.1提供投产品在重庆三甲医院用户名单、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营养科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联系人及联系电话；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FF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付款方式：转账付款；经采购人验收合格，收到供应商发票后支付全款</w:t>
      </w:r>
      <w:r>
        <w:rPr>
          <w:rFonts w:hint="eastAsia" w:ascii="方正仿宋_GBK" w:hAnsi="方正仿宋_GBK" w:eastAsia="方正仿宋_GBK" w:cs="方正仿宋_GBK"/>
          <w:color w:val="FF0000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FF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、成交供应商要求：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.1必须提供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出厂三个月内的产品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，提供的试剂在效期内出现任何质量问题，均无条件免费更换；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zh-CN"/>
        </w:rPr>
        <w:t>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采购人所购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zh-CN"/>
        </w:rPr>
        <w:t>产品离保质期三个月仍未使用，供应商须无条件退货或换货；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在服务过程中无论何种原因造成未能满足医院需求达到四次时(如使用科室投诉产品质量、供货不及时等)，则供货协议自动终止；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5.4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成交供应商实际配送的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产品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必须与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提供的样品一致，不能以次充好或提供假冒伪劣产品，否则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有权单方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面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中止与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的供货协议并追究相关法律责任；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5.5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zh-CN"/>
        </w:rPr>
        <w:t>根据临床科室的实际使用情况来确定每批次采购量，不论数量多少，供应商都需无条件配送，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进口产品并需提供每批次的报关单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zh-CN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供应商应当按照需求公告的要求编制响应文件，对所提出的要求和条件做出实质性响应，编制技术条款差异表，同时编制完整的页码、目录；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、谈判时间及结果公示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.1谈判时间及地点：另行通知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.2采购人将评审结果报我院有权审批部门审批后，即以电话形式告之中标人，并在“重庆市急救医疗中心”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官方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A1D68B3"/>
    <w:rsid w:val="101E7372"/>
    <w:rsid w:val="120D6F1B"/>
    <w:rsid w:val="1F591F5B"/>
    <w:rsid w:val="2BAD3246"/>
    <w:rsid w:val="2CB113C4"/>
    <w:rsid w:val="4B6E42A4"/>
    <w:rsid w:val="65DB7408"/>
    <w:rsid w:val="6ABE6BC3"/>
    <w:rsid w:val="6D89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2020-03-31T02:50:02Z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