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手术用体位垫常规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</w:rPr>
        <w:t>采购文件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8</w:t>
      </w:r>
    </w:p>
    <w:p>
      <w:pPr>
        <w:jc w:val="center"/>
        <w:rPr>
          <w:rFonts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发布时间：2020-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31</w:t>
      </w:r>
    </w:p>
    <w:p>
      <w:pPr>
        <w:adjustRightInd w:val="0"/>
        <w:snapToGrid w:val="0"/>
        <w:ind w:firstLine="420" w:firstLineChars="200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重庆市第四人民医院本着公平、公正、公开、诚信的原则，拟对本单位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手术用体位垫的常规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采购进行竞争性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，现诚邀具有合格资质和良好配送能力的供应商参与竞争。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概述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及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技术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要求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  <w:lang w:val="en-US" w:eastAsia="zh-CN"/>
        </w:rPr>
        <w:t>1.1产品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Cs w:val="21"/>
        </w:rPr>
        <w:t>目录：</w:t>
      </w:r>
    </w:p>
    <w:tbl>
      <w:tblPr>
        <w:tblStyle w:val="9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890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8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90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俯卧位头垫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2个</w:t>
            </w:r>
          </w:p>
        </w:tc>
        <w:tc>
          <w:tcPr>
            <w:tcW w:w="1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230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200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120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硅胶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890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俯卧位垫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2个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600*430*160</w:t>
            </w:r>
          </w:p>
        </w:tc>
        <w:tc>
          <w:tcPr>
            <w:tcW w:w="1704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890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凹形体位垫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3个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510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150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*40</w:t>
            </w:r>
          </w:p>
        </w:tc>
        <w:tc>
          <w:tcPr>
            <w:tcW w:w="1704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890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半圆形体位垫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3个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350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150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1704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890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圆形头圈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5个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Ø200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*50</w:t>
            </w:r>
          </w:p>
        </w:tc>
        <w:tc>
          <w:tcPr>
            <w:tcW w:w="1704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890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开放式头圈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2个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Ø200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*50</w:t>
            </w:r>
          </w:p>
        </w:tc>
        <w:tc>
          <w:tcPr>
            <w:tcW w:w="1704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890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通用型头枕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5个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272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237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1704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890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骨科床专用柱垫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1个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460*210*8</w:t>
            </w:r>
          </w:p>
        </w:tc>
        <w:tc>
          <w:tcPr>
            <w:tcW w:w="1704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890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斜型垫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1个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200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 xml:space="preserve"> 250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704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890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柱型体位垫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2个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 xml:space="preserve">100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704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890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体部固定带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2个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505*85*8</w:t>
            </w:r>
          </w:p>
        </w:tc>
        <w:tc>
          <w:tcPr>
            <w:tcW w:w="1704" w:type="dxa"/>
            <w:vMerge w:val="continue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890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踝部固定带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2个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180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890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腕关节固定带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2个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315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45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890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电刀负极板回路垫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  <w:t>1张</w:t>
            </w: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、供应商资质要求：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.1基本资格条件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.1.1具有独立承担民事责任的能力；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.1.2具有良好的商业信誉和健全的财务会计制度；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.1.3具有履行合同所必需的设备和专业技术能力；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.1.4有依法缴纳税收和社会保障资金的良好记录；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.1.5参加政府采购活动近三年内，在经营活动中没有重大违法记录。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2.2.1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为所投标产品制造商或经销商，若为经销商投标，须具备产品制造商认可的经销资格；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2.2.2供应商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须具备有效期内《医疗器械经营企业许可证》或《第二类医疗器械经营备案凭证》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当日或次日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能送货到指定地点）。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需具有完善的销售供应和售后服务保障体系。若厂家售后服务差或产品出现异常情况，临床营养科有权无条件退货或立即终止合同，因营养制剂质量问题引起的后果，由供应商承担相应的法律责任。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.5.1营业执照（副本）或事业单位法人证书（副本）复印件；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.5.2组织机构代码证、税务登记证复印件；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.5.3生产企业委托代理经销授权书（原件和复印件加盖鲜章）；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.5.4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.5.5缴纳税收和社会保障金的证明材料复印件；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2.5.7提供所投产品销售业绩的相关证明材料，如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2.5.8所投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投标产品信息表、质量及售后服务保证书、所投产品的用户名单及产品介绍、彩页资料等材料。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、商务要求：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3.1产品质保期：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≥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3年；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Cs w:val="21"/>
        </w:rPr>
        <w:t>付款方式：验收合格后付95%货款，5%余款在质保期满后支付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szCs w:val="21"/>
        </w:rPr>
        <w:t>提供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产品</w:t>
      </w:r>
      <w:r>
        <w:rPr>
          <w:rFonts w:hint="eastAsia" w:ascii="方正仿宋_GBK" w:hAnsi="方正仿宋_GBK" w:eastAsia="方正仿宋_GBK" w:cs="方正仿宋_GBK"/>
          <w:szCs w:val="21"/>
        </w:rPr>
        <w:t>在重庆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主城九区医院</w:t>
      </w:r>
      <w:r>
        <w:rPr>
          <w:rFonts w:hint="eastAsia" w:ascii="方正仿宋_GBK" w:hAnsi="方正仿宋_GBK" w:eastAsia="方正仿宋_GBK" w:cs="方正仿宋_GBK"/>
          <w:szCs w:val="21"/>
        </w:rPr>
        <w:t>的用户名单、联系人及联系电话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若未中标，本院无义务对各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adjustRightInd w:val="0"/>
        <w:snapToGrid w:val="0"/>
        <w:rPr>
          <w:rFonts w:hint="eastAsia" w:ascii="方正仿宋_GBK" w:hAnsi="方正仿宋_GBK" w:eastAsia="方正仿宋_GBK" w:cs="方正仿宋_GBK"/>
          <w:color w:val="FF0000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、响应文件要求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供应商应当按照需求公告的要求编制响应文件，对所提出的要求和条件做出实质性响应，编制技术条款差异表，同时编制完整的页码、目录；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一式两份，其中正、副本各一份（注：封面应注明项目名称、供应商名称、联系人及电话，不需密封），报价一份（报价需密封）。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、响应文件递交时限及联系方式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和所投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7楼7-5室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15086825698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b/>
          <w:bCs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Cs w:val="21"/>
        </w:rPr>
        <w:t>时间及结果公示</w:t>
      </w:r>
    </w:p>
    <w:p>
      <w:pPr>
        <w:adjustRightInd w:val="0"/>
        <w:snapToGrid w:val="0"/>
        <w:rPr>
          <w:rFonts w:ascii="方正仿宋_GBK" w:hAnsi="方正仿宋_GBK" w:eastAsia="方正仿宋_GBK" w:cs="方正仿宋_GBK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.1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时间及地点：另行通知</w:t>
      </w:r>
    </w:p>
    <w:p>
      <w:pPr>
        <w:pStyle w:val="13"/>
        <w:adjustRightInd w:val="0"/>
        <w:snapToGrid w:val="0"/>
        <w:rPr>
          <w:rFonts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.2采购人将评审结果报我院有权审批部门审批后，即以电话形式告之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官方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网站（www.cq120.com.cn）上发布结果公告；</w:t>
      </w:r>
    </w:p>
    <w:p>
      <w:pPr>
        <w:pStyle w:val="13"/>
        <w:adjustRightInd w:val="0"/>
        <w:snapToGrid w:val="0"/>
        <w:rPr>
          <w:rFonts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.3采购人无义务向其他供应商解释未成交原因，响应文件概不退还。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鼎粗黑">
    <w:altName w:val="黑体"/>
    <w:panose1 w:val="020B0609010101010101"/>
    <w:charset w:val="86"/>
    <w:family w:val="modern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昆仑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C2602"/>
    <w:rsid w:val="00AE6C92"/>
    <w:rsid w:val="00B2413C"/>
    <w:rsid w:val="00BC258C"/>
    <w:rsid w:val="00C13CF0"/>
    <w:rsid w:val="00C75000"/>
    <w:rsid w:val="00E00AE6"/>
    <w:rsid w:val="00E73DC9"/>
    <w:rsid w:val="00E93AA9"/>
    <w:rsid w:val="00F30B28"/>
    <w:rsid w:val="00F55999"/>
    <w:rsid w:val="00F805C2"/>
    <w:rsid w:val="00F95E92"/>
    <w:rsid w:val="015033A1"/>
    <w:rsid w:val="0A1D68B3"/>
    <w:rsid w:val="101E7372"/>
    <w:rsid w:val="120D6F1B"/>
    <w:rsid w:val="1AD235B0"/>
    <w:rsid w:val="1F591F5B"/>
    <w:rsid w:val="25141294"/>
    <w:rsid w:val="2A926A4A"/>
    <w:rsid w:val="2BAD3246"/>
    <w:rsid w:val="2CB113C4"/>
    <w:rsid w:val="4B6E42A4"/>
    <w:rsid w:val="4F374E18"/>
    <w:rsid w:val="65DB7408"/>
    <w:rsid w:val="6ABE6BC3"/>
    <w:rsid w:val="6D896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widowControl/>
      <w:pBdr>
        <w:bottom w:val="single" w:color="4F81BD" w:themeColor="accent1" w:sz="8" w:space="1"/>
      </w:pBdr>
      <w:spacing w:before="200" w:after="80"/>
      <w:jc w:val="left"/>
      <w:outlineLvl w:val="1"/>
    </w:pPr>
    <w:rPr>
      <w:rFonts w:asciiTheme="majorHAnsi" w:hAnsiTheme="majorHAnsi" w:eastAsiaTheme="majorEastAsia" w:cstheme="majorBidi"/>
      <w:color w:val="366091" w:themeColor="accent1" w:themeShade="BF"/>
      <w:kern w:val="0"/>
      <w:sz w:val="24"/>
      <w:szCs w:val="24"/>
      <w:lang w:eastAsia="en-US" w:bidi="en-US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0" w:beforeLines="20" w:after="20" w:afterLines="20" w:line="380" w:lineRule="exact"/>
      <w:ind w:firstLine="67" w:firstLineChars="67"/>
      <w:outlineLvl w:val="2"/>
    </w:pPr>
    <w:rPr>
      <w:rFonts w:ascii="Verdana" w:hAnsi="Verdana" w:eastAsia="黑体"/>
      <w:b/>
      <w:bCs/>
      <w:sz w:val="27"/>
      <w:szCs w:val="3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paragraph" w:customStyle="1" w:styleId="13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4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300</Words>
  <Characters>1711</Characters>
  <Lines>14</Lines>
  <Paragraphs>4</Paragraphs>
  <ScaleCrop>false</ScaleCrop>
  <LinksUpToDate>false</LinksUpToDate>
  <CharactersWithSpaces>2007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2018-09-11T02:51:00Z</cp:lastPrinted>
  <dcterms:modified xsi:type="dcterms:W3CDTF">2020-08-31T08:31:12Z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