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21B" w:rsidRPr="007357D5" w:rsidRDefault="00F7521B" w:rsidP="00F7521B">
      <w:pPr>
        <w:pStyle w:val="a7"/>
        <w:shd w:val="clear" w:color="auto" w:fill="FFFFFF"/>
        <w:spacing w:before="0" w:beforeAutospacing="0" w:after="225" w:afterAutospacing="0"/>
        <w:ind w:firstLine="480"/>
        <w:jc w:val="center"/>
        <w:rPr>
          <w:rFonts w:ascii="微软雅黑" w:eastAsia="微软雅黑" w:hAnsi="微软雅黑"/>
          <w:color w:val="333333"/>
          <w:sz w:val="36"/>
        </w:rPr>
      </w:pPr>
      <w:r w:rsidRPr="007357D5">
        <w:rPr>
          <w:rStyle w:val="a8"/>
          <w:rFonts w:ascii="微软雅黑" w:eastAsia="微软雅黑" w:hAnsi="微软雅黑" w:hint="eastAsia"/>
          <w:color w:val="333333"/>
          <w:sz w:val="36"/>
        </w:rPr>
        <w:t>关于规范申请专利行为的办法</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t>第一条  为坚决打击违背专利法立法宗旨、违反诚实信用原则的各类非正常申请专利行为，依据专利法及其实施细则、专利代理条例等有关法律法规,制定本办法。对于非正常申请专利行为及非正常专利申请，按照本办法严格审查和处理。</w:t>
      </w:r>
      <w:bookmarkStart w:id="0" w:name="_GoBack"/>
      <w:bookmarkEnd w:id="0"/>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t>第二条  本办法所称非正常申请专利行为是指任何单位或者个人，不以保护创新为目的，不以真实发明创造活动为基础，为牟取不正当利益或者虚构创新业绩、服务绩效，单独或者勾联提交各类专利申请、代理专利申请、转让专利申请权或者专利权等行为。</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t>下列各类行为属于本办法所称非正常申请专利行为：</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t>（一）同时或者先后提交发明创造内容明显相同、或者实质上由不同发明创造特征或要素简单组合变化而形成的多件专利申请的；</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t>（二）所提交专利申请存在编造、伪造或变造发明创造内容、实验数据或技术效果，或者抄袭、简单替换、拼凑现有技术或现有设计等类似情况的；</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t>（三）所提交专利申请的发明创造与申请人、发明人实际研发能力及资源条件明显不符的；</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t>（四）所提交多件专利申请的发明创造内容系主要利用计算机程序或者其他技术随机生成的；</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lastRenderedPageBreak/>
        <w:t>（五）所提交专利申请的发明创造系为规避可专利性审查目的而故意形成的明显不符合技术改进或设计常理，或者无实际保护价值的变劣、堆砌、非必要缩限保护范围的发明创造，或者无任何检索和审查意义的内容；</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t>（六）为逃避打击非正常申请专利行为监管措施而将实质上与特定单位、个人或地址关联的多件专利申请分散、先后或异地提交的；</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t>（七）不以实施专利技术、设计或其他正当目的倒买倒卖专利申请权或专利权，或者虚假变更发明人、设计人的；</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t>（八）专利代理机构、专利代理师，或者其他机构或个人，代理、诱导、教唆、帮助他人或者与之合谋实施各类非正常申请专利行为的；</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t>（九）违反诚实信用原则、扰乱正常专利工作秩序的其他非正常申请专利行为及相关行为。</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t>第三条  国家知识产权局在专利申请受理、初审、实审、复审程序或者国际申请的国际阶段程序中发现或者根据举报得知，并初步认定存在本办法所称非正常申请专利行为的，可以组成专门审查工作组或者授权审查员依据本办法启动专门审查程序，批量集中处理，通知申请人，要求其立即停止有关行为，并在指定的期限内主动撤回相关专利申请或法律手续办理请求，或者陈述意见。</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t>申请人对于非正常申请专利行为初步认定不服的，应当在指定期限内陈述意见，并提交充分证明材料。无正当理由逾期不答复的，相关专利申请被视为撤回，相关法律手续办理请求被视为未提出。</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lastRenderedPageBreak/>
        <w:t>经申请人陈述意见后，国家知识产权局仍然认为属于本办法所称非正常申请专利行为的，可以依法驳回相关专利申请，或者不予批准相关法律手续办理请求。</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t>申请人对于国家知识产权局上述决定不服的，可以依法提出行政复议申请、复审请求或者提起行政诉讼。</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t>第四条  对于被认定的非正常专利申请，国家知识产权局可以视情节不予减缴专利费用；已经减缴的，要求补缴已经减缴的费用。</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t>对于屡犯等情节严重的申请人，自认定非正常申请专利行为之日起五年内对其专利申请不予减缴专利费用。</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t>第五条  对于存在本办法第二条第二款第（八）项所述非正常申请专利行为的专利代理机构或者专利代理师，由中华全国专利代理师协会采取自律措施，对于屡犯等情节严重的，由国家知识产权局或者管理专利工作的部门依法依规进行处罚。</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t>对于存在上述行为的其他机构或个人，由管理专利工作的部门依据查处无资质专利代理行为的有关规定进行处罚，违反其他法律法规的，依法移送有关部门进行处理。</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t>第六条  管理专利工作的部门和专利代办处发现或者根据举报得知非正常申请专利行为线索的，应当及时向国家知识产权局报告。</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t>管理专利工作的部门对于被认定存在非正常申请专利行为的单位或者个人应当按照有关政策文件要求执行有关措施。</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lastRenderedPageBreak/>
        <w:t>第七条  对于存在第二条所述行为的单位或者个人，依据《中华人民共和国刑法》涉嫌构成犯罪的，依法移送有关机关追究刑事责任。</w:t>
      </w:r>
    </w:p>
    <w:p w:rsidR="00F7521B" w:rsidRDefault="00F7521B" w:rsidP="00F7521B">
      <w:pPr>
        <w:pStyle w:val="a7"/>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333333"/>
        </w:rPr>
        <w:t>第八条  本办法自发布之日起施行。</w:t>
      </w:r>
    </w:p>
    <w:p w:rsidR="007357D5" w:rsidRDefault="007357D5" w:rsidP="007357D5">
      <w:pPr>
        <w:pStyle w:val="a7"/>
        <w:shd w:val="clear" w:color="auto" w:fill="FFFFFF"/>
        <w:spacing w:before="0" w:beforeAutospacing="0" w:after="225" w:afterAutospacing="0"/>
        <w:ind w:firstLine="480"/>
        <w:jc w:val="right"/>
        <w:rPr>
          <w:rFonts w:ascii="微软雅黑" w:eastAsia="微软雅黑" w:hAnsi="微软雅黑" w:hint="eastAsia"/>
          <w:color w:val="333333"/>
        </w:rPr>
      </w:pPr>
      <w:r>
        <w:rPr>
          <w:rFonts w:ascii="微软雅黑" w:eastAsia="微软雅黑" w:hAnsi="微软雅黑" w:hint="eastAsia"/>
          <w:color w:val="333333"/>
        </w:rPr>
        <w:t>数据</w:t>
      </w:r>
      <w:r>
        <w:rPr>
          <w:rFonts w:ascii="微软雅黑" w:eastAsia="微软雅黑" w:hAnsi="微软雅黑"/>
          <w:color w:val="333333"/>
        </w:rPr>
        <w:t>来源：国家知识</w:t>
      </w:r>
      <w:r>
        <w:rPr>
          <w:rFonts w:ascii="微软雅黑" w:eastAsia="微软雅黑" w:hAnsi="微软雅黑" w:hint="eastAsia"/>
          <w:color w:val="333333"/>
        </w:rPr>
        <w:t>产权</w:t>
      </w:r>
      <w:r>
        <w:rPr>
          <w:rFonts w:ascii="微软雅黑" w:eastAsia="微软雅黑" w:hAnsi="微软雅黑"/>
          <w:color w:val="333333"/>
        </w:rPr>
        <w:t>局</w:t>
      </w:r>
    </w:p>
    <w:p w:rsidR="0085016F" w:rsidRPr="00F7521B" w:rsidRDefault="0085016F"/>
    <w:sectPr w:rsidR="0085016F" w:rsidRPr="00F752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7C1" w:rsidRDefault="002D57C1" w:rsidP="00F7521B">
      <w:r>
        <w:separator/>
      </w:r>
    </w:p>
  </w:endnote>
  <w:endnote w:type="continuationSeparator" w:id="0">
    <w:p w:rsidR="002D57C1" w:rsidRDefault="002D57C1" w:rsidP="00F7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7C1" w:rsidRDefault="002D57C1" w:rsidP="00F7521B">
      <w:r>
        <w:separator/>
      </w:r>
    </w:p>
  </w:footnote>
  <w:footnote w:type="continuationSeparator" w:id="0">
    <w:p w:rsidR="002D57C1" w:rsidRDefault="002D57C1" w:rsidP="00F75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FE4"/>
    <w:rsid w:val="00065FE4"/>
    <w:rsid w:val="002D57C1"/>
    <w:rsid w:val="003710F0"/>
    <w:rsid w:val="007357D5"/>
    <w:rsid w:val="0085016F"/>
    <w:rsid w:val="00F75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27922"/>
  <w15:chartTrackingRefBased/>
  <w15:docId w15:val="{FF570F3F-89F5-474D-B4E1-88EC3047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2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7521B"/>
    <w:rPr>
      <w:sz w:val="18"/>
      <w:szCs w:val="18"/>
    </w:rPr>
  </w:style>
  <w:style w:type="paragraph" w:styleId="a5">
    <w:name w:val="footer"/>
    <w:basedOn w:val="a"/>
    <w:link w:val="a6"/>
    <w:uiPriority w:val="99"/>
    <w:unhideWhenUsed/>
    <w:rsid w:val="00F7521B"/>
    <w:pPr>
      <w:tabs>
        <w:tab w:val="center" w:pos="4153"/>
        <w:tab w:val="right" w:pos="8306"/>
      </w:tabs>
      <w:snapToGrid w:val="0"/>
      <w:jc w:val="left"/>
    </w:pPr>
    <w:rPr>
      <w:sz w:val="18"/>
      <w:szCs w:val="18"/>
    </w:rPr>
  </w:style>
  <w:style w:type="character" w:customStyle="1" w:styleId="a6">
    <w:name w:val="页脚 字符"/>
    <w:basedOn w:val="a0"/>
    <w:link w:val="a5"/>
    <w:uiPriority w:val="99"/>
    <w:rsid w:val="00F7521B"/>
    <w:rPr>
      <w:sz w:val="18"/>
      <w:szCs w:val="18"/>
    </w:rPr>
  </w:style>
  <w:style w:type="paragraph" w:styleId="a7">
    <w:name w:val="Normal (Web)"/>
    <w:basedOn w:val="a"/>
    <w:uiPriority w:val="99"/>
    <w:semiHidden/>
    <w:unhideWhenUsed/>
    <w:rsid w:val="00F7521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F75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39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245</Words>
  <Characters>1398</Characters>
  <Application>Microsoft Office Word</Application>
  <DocSecurity>0</DocSecurity>
  <Lines>11</Lines>
  <Paragraphs>3</Paragraphs>
  <ScaleCrop>false</ScaleCrop>
  <Company>MS</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2021-03-22T04:10:00Z</dcterms:created>
  <dcterms:modified xsi:type="dcterms:W3CDTF">2021-03-22T06:20:00Z</dcterms:modified>
</cp:coreProperties>
</file>