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检验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试剂采购文件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6</w:t>
      </w:r>
    </w:p>
    <w:p>
      <w:pPr>
        <w:jc w:val="center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发布时间：202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7</w:t>
      </w:r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重庆市第四人民医院本着公平、公正、公开、诚信的原则，拟对本单位的肌酸激酶同工酶测定试剂盒（乳胶免疫比浊法）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的常规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采购进行竞争性谈判，现诚邀具有合格资质和良好配送能力的供应商参与竞争。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一、产品目录及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技术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要求：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  <w:t>1.1 产品目录</w:t>
      </w:r>
    </w:p>
    <w:tbl>
      <w:tblPr>
        <w:tblStyle w:val="7"/>
        <w:tblW w:w="8282" w:type="dxa"/>
        <w:jc w:val="center"/>
        <w:tblInd w:w="-74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3"/>
        <w:gridCol w:w="4200"/>
        <w:gridCol w:w="13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品  名</w:t>
            </w:r>
          </w:p>
        </w:tc>
        <w:tc>
          <w:tcPr>
            <w:tcW w:w="4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检测意义</w:t>
            </w:r>
          </w:p>
        </w:tc>
        <w:tc>
          <w:tcPr>
            <w:tcW w:w="1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存储条件及有效期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肌酸激酶同工酶测定试剂盒（乳胶免疫比浊法）</w:t>
            </w:r>
          </w:p>
        </w:tc>
        <w:tc>
          <w:tcPr>
            <w:tcW w:w="4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主要用于体外定量测定人血清或血浆中肌酸激酶同工酶（CKMB）的含量。</w:t>
            </w:r>
          </w:p>
        </w:tc>
        <w:tc>
          <w:tcPr>
            <w:tcW w:w="1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2℃-8℃密封避光保存，有效期≥12个月</w:t>
            </w:r>
          </w:p>
        </w:tc>
      </w:tr>
    </w:tbl>
    <w:p>
      <w:pPr>
        <w:adjustRightInd w:val="0"/>
        <w:snapToGrid w:val="0"/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  <w:t>1.2 性能指标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准确度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与罗氏CKMB电化学发光试剂盒测值进行对比，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检测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区间内，相关系数r≥0.97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br w:type="textWrapping"/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线性区间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 xml:space="preserve"> 在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检测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范围内，线性相关系数r≥0.990，在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检测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区间内测定的绝对偏差应不超过±3.00 ng/mL，在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检测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区间内测定的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相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对偏差应不超过±15.00%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 xml:space="preserve"> 重复性：使用高、低浓度的血清样本或质控品重复测定10次，其测定值的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变异系数（CV%）应不大于10.00%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批间差：随机抽取三批试剂盒的批间相对极差(R)应不大于10.00%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质控品赋值有效性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使用质控品进行测定，所得结果应在靶值范围内。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1.3质量要求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1.3.1产品生产符合ISO9001及ISO13485质量管理体系认证的要求；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1.3.2产品参加卫生部生化类室间质评且成绩合格；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1.3.3质控可配送原厂家可溯源校准品。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、供应商资质要求：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.1基本资格条件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.1.1具有独立承担民事责任的能力；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.1.2具有良好的商业信誉和健全的财务会计制度；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.1.3具有履行合同所必需的设备和专业技术能力；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.1.4有依法缴纳税收和社会保障资金的良好记录；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.1.5参加政府采购活动近三年内，在经营活动中没有重大违法记录。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.2特定资格条件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.2.2须具有所投产品有效期内的《中华人民共和国医疗器械注册证》，若注册证有附件的，还须提供附件《医疗器械产品注册登记表》；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.2.3须具备有效期内《医疗器械经营企业许可证》或《第二类医疗器械经营备案凭证》。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（供应商）必须是重庆药交所注册会员；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.5.1营业执照（副本）或事业单位法人证书（副本）复印件；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.5.2组织机构代码证、税务登记证复印件；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.5.3生产企业委托代理经销授权书（原件和复印件加盖鲜章）；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.5.5缴纳税收和社会保障金的证明材料复印件；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3.5.6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在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“信用中国”网站(www.creditchina.gov.cn)、"中国政府采购网"(www.ccgp.gov.cn)等渠道查询供应商信用记录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Cs w:val="21"/>
        </w:rPr>
        <w:t>.5.7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第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.2条特定资格条件所要求的资质文件（复印件加盖鲜章）；《重庆药品交易所入市协议》、《法人单位数字证书申请表》（复印件加盖鲜章）；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.5.8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、商务要求：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.1提供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产品在重庆三甲医院用户名单、联系人及联系电话；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.2供应商在重庆地区具有较强的售后服务能力，至少具有1名及以上售后服务工程师。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、成交供应商要求：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.1必须提供效期在半年以上的试剂，提供的试剂在效期内出现任何质量问题，均无条件免费更换；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.2试剂在使用过程中遇到需应用工程师解决的问题，成交供应商应及时派工程协助解决。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供应商应当按照需求公告的要求编制响应文件，对所提出的要求和条件做出实质性响应，同时编制完整的页码、目录；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、响应文件递交时限及联系方式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日下午5:00前将响应文件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及（纸质、电子版）报价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交至招标办，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逾期不再受理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-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室）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联系人及电话：郭老师 63692226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15086825698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、谈判时间及结果公示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.1谈判时间及地点：另行通知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.2采购人将评审结果报我院有权审批部门审批后，即以电话形式告之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.3采购人无义务向其他供应商解释未成交原因，响应文件概不退还。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C2602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805C2"/>
    <w:rsid w:val="00F95E92"/>
    <w:rsid w:val="0A1D68B3"/>
    <w:rsid w:val="0B0B2B8C"/>
    <w:rsid w:val="101E7372"/>
    <w:rsid w:val="120D6F1B"/>
    <w:rsid w:val="1F591F5B"/>
    <w:rsid w:val="21A23D0D"/>
    <w:rsid w:val="294E3997"/>
    <w:rsid w:val="2BAD3246"/>
    <w:rsid w:val="486E3659"/>
    <w:rsid w:val="4B6E42A4"/>
    <w:rsid w:val="65DB7408"/>
    <w:rsid w:val="6ABE6BC3"/>
    <w:rsid w:val="71022B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66091" w:themeColor="accent1" w:themeShade="BF"/>
      <w:kern w:val="0"/>
      <w:sz w:val="24"/>
      <w:szCs w:val="24"/>
      <w:lang w:eastAsia="en-US" w:bidi="en-US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3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300</Words>
  <Characters>1711</Characters>
  <Lines>14</Lines>
  <Paragraphs>4</Paragraphs>
  <ScaleCrop>false</ScaleCrop>
  <LinksUpToDate>false</LinksUpToDate>
  <CharactersWithSpaces>2007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2021-04-07T08:42:59Z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