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b/>
          <w:bCs/>
          <w:kern w:val="0"/>
          <w:sz w:val="32"/>
          <w:szCs w:val="32"/>
        </w:rPr>
        <w:t>电脑主机常规采购需求文件13</w:t>
      </w:r>
    </w:p>
    <w:p>
      <w:pPr>
        <w:jc w:val="center"/>
        <w:rPr>
          <w:rFonts w:ascii="方正仿宋_GBK" w:hAnsi="方正仿宋_GBK" w:eastAsia="方正仿宋_GBK" w:cs="方正仿宋_GBK"/>
        </w:rPr>
      </w:pPr>
      <w:r>
        <w:rPr>
          <w:rFonts w:hint="eastAsia" w:ascii="方正仿宋_GBK" w:hAnsi="方正仿宋_GBK" w:eastAsia="方正仿宋_GBK" w:cs="方正仿宋_GBK"/>
          <w:kern w:val="0"/>
          <w:sz w:val="18"/>
        </w:rPr>
        <w:t>发布时间：2021-6-</w:t>
      </w:r>
      <w:r>
        <w:rPr>
          <w:rFonts w:hint="eastAsia" w:ascii="方正仿宋_GBK" w:hAnsi="方正仿宋_GBK" w:eastAsia="方正仿宋_GBK" w:cs="方正仿宋_GBK"/>
          <w:kern w:val="0"/>
          <w:sz w:val="18"/>
          <w:lang w:val="en-US" w:eastAsia="zh-CN"/>
        </w:rPr>
        <w:t>2</w:t>
      </w:r>
    </w:p>
    <w:p>
      <w:pPr>
        <w:ind w:firstLine="420" w:firstLineChars="20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重庆市第四人民医院拟于近期对电脑主机的常规采购进行竞争性比选，欢迎具有相关资质且有良好信誉和配送能力的单位（公司）参与竞争。</w:t>
      </w:r>
    </w:p>
    <w:p>
      <w:pPr>
        <w:rPr>
          <w:rFonts w:ascii="方正仿宋_GBK" w:hAnsi="方正仿宋_GBK" w:eastAsia="方正仿宋_GBK" w:cs="方正仿宋_GBK"/>
          <w:b/>
          <w:bCs/>
          <w:kern w:val="0"/>
          <w:szCs w:val="21"/>
        </w:rPr>
      </w:pPr>
      <w:r>
        <w:rPr>
          <w:rFonts w:hint="eastAsia" w:ascii="方正仿宋_GBK" w:hAnsi="方正仿宋_GBK" w:eastAsia="方正仿宋_GBK" w:cs="方正仿宋_GBK"/>
          <w:b/>
          <w:bCs/>
          <w:kern w:val="0"/>
          <w:szCs w:val="21"/>
        </w:rPr>
        <w:t>一、项目内容及要求：</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1.1产品类型：商用品牌台式机主机</w:t>
      </w:r>
    </w:p>
    <w:p>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1.2配置要求见下表：</w:t>
      </w:r>
      <w:bookmarkStart w:id="0" w:name="_GoBack"/>
      <w:bookmarkEnd w:id="0"/>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7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jc w:val="center"/>
              <w:rPr>
                <w:rFonts w:ascii="方正仿宋_GBK" w:hAnsi="方正仿宋_GBK" w:eastAsia="方正仿宋_GBK" w:cs="方正仿宋_GBK"/>
                <w:kern w:val="0"/>
                <w:szCs w:val="21"/>
              </w:rPr>
            </w:pPr>
            <w:r>
              <w:rPr>
                <w:rFonts w:ascii="方正仿宋_GBK" w:hAnsi="方正仿宋_GBK" w:eastAsia="方正仿宋_GBK" w:cs="方正仿宋_GBK"/>
                <w:kern w:val="0"/>
                <w:szCs w:val="21"/>
              </w:rPr>
              <w:t>配置</w:t>
            </w:r>
            <w:r>
              <w:rPr>
                <w:rFonts w:hint="eastAsia" w:ascii="方正仿宋_GBK" w:hAnsi="方正仿宋_GBK" w:eastAsia="方正仿宋_GBK" w:cs="方正仿宋_GBK"/>
                <w:kern w:val="0"/>
                <w:szCs w:val="21"/>
              </w:rPr>
              <w:t>1</w:t>
            </w:r>
          </w:p>
        </w:tc>
        <w:tc>
          <w:tcPr>
            <w:tcW w:w="7421" w:type="dxa"/>
          </w:tcPr>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1）CPU：Intel 酷睿i5 8400及以上；内存：DDR4 2666 8G及以上；显卡：GT710 2G；机械硬盘1T 7200转 256M及以上；固态硬盘≥128G； 1000Mbps以太网卡；内置网络同传，增量同传，硬盘还原；USB3.0接口/WIFI/蓝牙/B360/支持串并口/290W/带M2接口；同品牌键盘光电鼠标；</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2）操作系统统一安装专业版windows10系统，正版WPS。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jc w:val="center"/>
              <w:rPr>
                <w:rFonts w:ascii="方正仿宋_GBK" w:hAnsi="方正仿宋_GBK" w:eastAsia="方正仿宋_GBK" w:cs="方正仿宋_GBK"/>
                <w:kern w:val="0"/>
                <w:szCs w:val="21"/>
              </w:rPr>
            </w:pPr>
            <w:r>
              <w:rPr>
                <w:rFonts w:ascii="方正仿宋_GBK" w:hAnsi="方正仿宋_GBK" w:eastAsia="方正仿宋_GBK" w:cs="方正仿宋_GBK"/>
                <w:kern w:val="0"/>
                <w:szCs w:val="21"/>
              </w:rPr>
              <w:t>配置</w:t>
            </w:r>
            <w:r>
              <w:rPr>
                <w:rFonts w:hint="eastAsia" w:ascii="方正仿宋_GBK" w:hAnsi="方正仿宋_GBK" w:eastAsia="方正仿宋_GBK" w:cs="方正仿宋_GBK"/>
                <w:kern w:val="0"/>
                <w:szCs w:val="21"/>
              </w:rPr>
              <w:t>2</w:t>
            </w:r>
          </w:p>
        </w:tc>
        <w:tc>
          <w:tcPr>
            <w:tcW w:w="7421" w:type="dxa"/>
          </w:tcPr>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1）CPU：Intel 酷睿i5 8400及以上；内存：DDR4 2666 8G及以上；集成显卡；机械硬盘1T 7200转 256M及以上；固态硬盘≥128G； 1000Mbps以太网卡；内置网络同传，增量同传，硬盘还原；USB3.0接口/WIFI/蓝牙/B360/支持串并口/290W/带M2接口；同品牌键盘光电鼠标；</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2）操作系统统一安装专业版windows7系统，正版WPS。</w:t>
            </w:r>
          </w:p>
        </w:tc>
      </w:tr>
    </w:tbl>
    <w:p>
      <w:pPr>
        <w:rPr>
          <w:rFonts w:ascii="方正仿宋_GBK" w:hAnsi="方正仿宋_GBK" w:eastAsia="方正仿宋_GBK" w:cs="方正仿宋_GBK"/>
          <w:b/>
          <w:bCs/>
          <w:kern w:val="0"/>
          <w:szCs w:val="21"/>
        </w:rPr>
      </w:pPr>
      <w:r>
        <w:rPr>
          <w:rFonts w:hint="eastAsia" w:ascii="方正仿宋_GBK" w:hAnsi="方正仿宋_GBK" w:eastAsia="方正仿宋_GBK" w:cs="方正仿宋_GBK"/>
          <w:b/>
          <w:bCs/>
          <w:kern w:val="0"/>
          <w:szCs w:val="21"/>
        </w:rPr>
        <w:t>二、报价要求：</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2.1</w:t>
      </w:r>
      <w:r>
        <w:rPr>
          <w:rFonts w:hint="eastAsia" w:ascii="方正仿宋_GBK" w:hAnsi="方正仿宋_GBK" w:eastAsia="方正仿宋_GBK" w:cs="方正仿宋_GBK"/>
          <w:szCs w:val="21"/>
        </w:rPr>
        <w:t>报价实行综合单价固定包干，报价包括设计、材料供应、制作、运输（含上、下车费用）、场内转运、检测验收、质保期内的售后服务、各种税金、利润等所有应包括的直接费和间接费。报价必须是需方指定收货地点价格；</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2.2</w:t>
      </w:r>
      <w:r>
        <w:rPr>
          <w:rFonts w:hint="eastAsia" w:ascii="方正仿宋_GBK" w:hAnsi="方正仿宋_GBK" w:eastAsia="方正仿宋_GBK" w:cs="方正仿宋_GBK"/>
          <w:szCs w:val="21"/>
        </w:rPr>
        <w:t>报价单必须标明单件货物规格型号、单价、原材料生产厂家及采购周期。实际数量以需方根据实际情况确认为准，签订合同后，不论数量增减，单价固定不变。</w:t>
      </w:r>
    </w:p>
    <w:p>
      <w:pPr>
        <w:rPr>
          <w:rFonts w:ascii="方正仿宋_GBK" w:hAnsi="方正仿宋_GBK" w:eastAsia="方正仿宋_GBK" w:cs="方正仿宋_GBK"/>
          <w:b/>
          <w:bCs/>
          <w:kern w:val="0"/>
          <w:szCs w:val="21"/>
        </w:rPr>
      </w:pPr>
      <w:r>
        <w:rPr>
          <w:rFonts w:hint="eastAsia" w:ascii="方正仿宋_GBK" w:hAnsi="方正仿宋_GBK" w:eastAsia="方正仿宋_GBK" w:cs="方正仿宋_GBK"/>
          <w:b/>
          <w:bCs/>
          <w:kern w:val="0"/>
          <w:szCs w:val="21"/>
        </w:rPr>
        <w:t>三、供应商资质要求：</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3.1基本资格条件</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3.1.1具有独立承担民事责任的能力；</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3.1.2具有良好的商业信誉和健全的财务会计制度；</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3.1.3具有履行合同所必需的设备和专业技术能力；</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3.1.4有依法缴纳税收和社会保障资金的良好记录；</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3.1.5参加政府采购活动近三年内，在经营活动中没有重大违法记录。</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3.2特定资格条件</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3.2.1</w:t>
      </w:r>
      <w:r>
        <w:rPr>
          <w:rFonts w:hint="eastAsia" w:ascii="方正仿宋_GBK" w:hAnsi="方正仿宋_GBK" w:eastAsia="方正仿宋_GBK" w:cs="方正仿宋_GBK"/>
        </w:rPr>
        <w:t>提供</w:t>
      </w:r>
      <w:r>
        <w:rPr>
          <w:rFonts w:hint="eastAsia" w:ascii="方正仿宋_GBK" w:hAnsi="方正仿宋_GBK" w:eastAsia="方正仿宋_GBK" w:cs="方正仿宋_GBK"/>
          <w:kern w:val="0"/>
          <w:szCs w:val="21"/>
        </w:rPr>
        <w:t>由计算机制造生产厂商针对所投产品的售后服务承诺函原件</w:t>
      </w:r>
      <w:r>
        <w:rPr>
          <w:rFonts w:hint="eastAsia" w:ascii="方正仿宋_GBK" w:hAnsi="方正仿宋_GBK" w:eastAsia="方正仿宋_GBK" w:cs="方正仿宋_GBK"/>
        </w:rPr>
        <w:t>。</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3.3供应商在重庆应有仓储库房，具有较好的物流配送能力（一般在接到医院送货通知后当日或次日能送货到指定地点）。</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3.4供应商须提供以下资质证明文件原件或复印件及其它要求的材料。</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3.4.1营业执照（副本）或事业单位法人证书（副本）复印件；</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3.4.2组织机构代码证、税务登记证复印件；</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3.4.3生产企业委托代理经销授权书（原件和复印件加盖鲜章）；</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3.4.4供应商法定代表人签发的授权委托书（须明确授权范围）及身份证明（复印件加盖鲜章）；</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3.4.5缴纳税收和社会保障金的证明材料复印件；</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3.4.6</w:t>
      </w:r>
      <w:r>
        <w:rPr>
          <w:rFonts w:hint="eastAsia" w:ascii="方正仿宋_GBK" w:hAnsi="方正仿宋_GBK" w:eastAsia="方正仿宋_GBK" w:cs="方正仿宋_GBK"/>
          <w:szCs w:val="21"/>
        </w:rPr>
        <w:t>““信用中国”网站(www.creditchina.gov.cn)和"中国政府采购网"(www.ccgp.gov.cn)查询供应商信用记录，并截图打印查询结果；</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3.4.7提供所投产品销售业绩的相关证明材料，如</w:t>
      </w:r>
      <w:r>
        <w:rPr>
          <w:rFonts w:hint="eastAsia" w:ascii="方正仿宋_GBK" w:hAnsi="方正仿宋_GBK" w:eastAsia="方正仿宋_GBK" w:cs="方正仿宋_GBK"/>
          <w:szCs w:val="21"/>
        </w:rPr>
        <w:t>销售合同或用户名单、联系人及联系电话</w:t>
      </w:r>
      <w:r>
        <w:rPr>
          <w:rFonts w:hint="eastAsia" w:ascii="方正仿宋_GBK" w:hAnsi="方正仿宋_GBK" w:eastAsia="方正仿宋_GBK" w:cs="方正仿宋_GBK"/>
          <w:kern w:val="0"/>
          <w:szCs w:val="21"/>
        </w:rPr>
        <w:t>。</w:t>
      </w:r>
    </w:p>
    <w:p>
      <w:pPr>
        <w:rPr>
          <w:rFonts w:ascii="方正仿宋_GBK" w:hAnsi="方正仿宋_GBK" w:eastAsia="方正仿宋_GBK" w:cs="方正仿宋_GBK"/>
          <w:b/>
          <w:bCs/>
          <w:kern w:val="0"/>
          <w:szCs w:val="21"/>
        </w:rPr>
      </w:pPr>
      <w:r>
        <w:rPr>
          <w:rFonts w:hint="eastAsia" w:ascii="方正仿宋_GBK" w:hAnsi="方正仿宋_GBK" w:eastAsia="方正仿宋_GBK" w:cs="方正仿宋_GBK"/>
          <w:b/>
          <w:bCs/>
          <w:kern w:val="0"/>
          <w:szCs w:val="21"/>
        </w:rPr>
        <w:t>四、商务要求</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4.1质保期：</w:t>
      </w:r>
      <w:r>
        <w:rPr>
          <w:rFonts w:hint="eastAsia" w:ascii="仿宋" w:hAnsi="仿宋" w:eastAsia="仿宋" w:cs="仿宋"/>
          <w:kern w:val="0"/>
          <w:szCs w:val="21"/>
        </w:rPr>
        <w:t>≥</w:t>
      </w:r>
      <w:r>
        <w:rPr>
          <w:rFonts w:hint="eastAsia" w:ascii="方正仿宋_GBK" w:hAnsi="方正仿宋_GBK" w:eastAsia="方正仿宋_GBK" w:cs="方正仿宋_GBK"/>
          <w:kern w:val="0"/>
          <w:szCs w:val="21"/>
        </w:rPr>
        <w:t>3年</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4.2供货周期：</w:t>
      </w:r>
    </w:p>
    <w:p>
      <w:pPr>
        <w:rPr>
          <w:rFonts w:ascii="方正仿宋_GBK" w:hAnsi="方正仿宋_GBK" w:eastAsia="方正仿宋_GBK" w:cs="方正仿宋_GBK"/>
          <w:sz w:val="24"/>
          <w:szCs w:val="24"/>
        </w:rPr>
      </w:pPr>
      <w:r>
        <w:rPr>
          <w:rFonts w:hint="eastAsia" w:ascii="方正仿宋_GBK" w:hAnsi="方正仿宋_GBK" w:eastAsia="方正仿宋_GBK" w:cs="方正仿宋_GBK"/>
          <w:kern w:val="0"/>
          <w:szCs w:val="21"/>
        </w:rPr>
        <w:t>4.2.1签订合同后，根据需方要求按批次进行供货。一般情况收到供货通知后72小时内送货至需方信息科库房或现场指定位置，紧急情况在收到供货通知后24小时内送到，特别紧急货物须收到供货通知后4小时内送到。</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4.3交货时间及验收方式：</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4.3.1</w:t>
      </w:r>
      <w:r>
        <w:rPr>
          <w:rFonts w:hint="eastAsia" w:ascii="方正仿宋_GBK" w:hAnsi="方正仿宋_GBK" w:eastAsia="方正仿宋_GBK" w:cs="方正仿宋_GBK"/>
          <w:szCs w:val="21"/>
        </w:rPr>
        <w:t>耗材送达信息科库房后，供应商应在库管人员在场情况下当面开箱，凭送货清单共同清点、检查包装、外观等后，入库；</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4.3.2</w:t>
      </w:r>
      <w:r>
        <w:rPr>
          <w:rFonts w:hint="eastAsia" w:ascii="方正仿宋_GBK" w:hAnsi="方正仿宋_GBK" w:eastAsia="方正仿宋_GBK" w:cs="方正仿宋_GBK"/>
          <w:szCs w:val="21"/>
        </w:rPr>
        <w:t>供应商应保证货物到达用户所在地完好无损，如有缺漏、损坏，由供应商负责免费更换、补齐或赔偿。</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4.3.3</w:t>
      </w:r>
      <w:r>
        <w:rPr>
          <w:rFonts w:hint="eastAsia" w:ascii="方正仿宋_GBK" w:hAnsi="方正仿宋_GBK" w:eastAsia="方正仿宋_GBK" w:cs="方正仿宋_GBK"/>
          <w:szCs w:val="21"/>
        </w:rPr>
        <w:t>供应商提供的货物未达到需求文件的要求，且对采购人造成损失的，由供应商承担一切责任，并赔偿所造成的损失。</w:t>
      </w:r>
    </w:p>
    <w:p>
      <w:pPr>
        <w:rPr>
          <w:rFonts w:ascii="方正仿宋_GBK" w:hAnsi="方正仿宋_GBK" w:eastAsia="方正仿宋_GBK" w:cs="方正仿宋_GBK"/>
          <w:szCs w:val="21"/>
        </w:rPr>
      </w:pPr>
      <w:r>
        <w:rPr>
          <w:rFonts w:hint="eastAsia" w:ascii="方正仿宋_GBK" w:hAnsi="方正仿宋_GBK" w:eastAsia="方正仿宋_GBK" w:cs="方正仿宋_GBK"/>
          <w:kern w:val="0"/>
          <w:szCs w:val="21"/>
        </w:rPr>
        <w:t>4.3.4</w:t>
      </w:r>
      <w:r>
        <w:rPr>
          <w:rFonts w:hint="eastAsia" w:ascii="方正仿宋_GBK" w:hAnsi="方正仿宋_GBK" w:eastAsia="方正仿宋_GBK" w:cs="方正仿宋_GBK"/>
          <w:szCs w:val="21"/>
        </w:rPr>
        <w:t>采购人需要厂家对成交供应商交付的产品（包括质量、技术参数等）进行确认的，厂家应予以配合，并出具书面意见。</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4.4付款方式：</w:t>
      </w:r>
    </w:p>
    <w:p>
      <w:pPr>
        <w:rPr>
          <w:rFonts w:ascii="方正仿宋_GBK" w:hAnsi="方正仿宋_GBK" w:eastAsia="方正仿宋_GBK" w:cs="方正仿宋_GBK"/>
          <w:b/>
        </w:rPr>
      </w:pPr>
      <w:r>
        <w:rPr>
          <w:rFonts w:hint="eastAsia" w:ascii="方正仿宋_GBK" w:hAnsi="方正仿宋_GBK" w:eastAsia="方正仿宋_GBK" w:cs="方正仿宋_GBK"/>
          <w:kern w:val="0"/>
          <w:szCs w:val="21"/>
        </w:rPr>
        <w:t>4.4.1转账付款；产品安装、调试经买方验收合格，收到卖方发票后付设备款的95%，余款5%（不计利息）在保修期结束后的一周内付清。</w:t>
      </w:r>
    </w:p>
    <w:p>
      <w:pPr>
        <w:rPr>
          <w:rFonts w:ascii="方正仿宋_GBK" w:hAnsi="方正仿宋_GBK" w:eastAsia="方正仿宋_GBK" w:cs="方正仿宋_GBK"/>
          <w:b/>
          <w:bCs/>
          <w:kern w:val="0"/>
          <w:szCs w:val="21"/>
        </w:rPr>
      </w:pPr>
      <w:r>
        <w:rPr>
          <w:rFonts w:hint="eastAsia" w:ascii="方正仿宋_GBK" w:hAnsi="方正仿宋_GBK" w:eastAsia="方正仿宋_GBK" w:cs="方正仿宋_GBK"/>
          <w:b/>
          <w:bCs/>
          <w:kern w:val="0"/>
          <w:szCs w:val="21"/>
        </w:rPr>
        <w:t>五、供应商须知</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5.1对配置要求、安装、技术要求等出现不明确或异议时，应当在本项目公示期内向采购人提出。若未提出，视为完全理解并同意本采购文件中的所有规定和要求。项目实施过程中，成交供应商对项目的各项要求在理解上与采购人真实意思表达不一致时，一律以采购人解释为准。</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5.2不得干扰采购人的评审活动，否则将废除其竞选。</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5.3若未成交，本院无义务对各供应商做解释工作。</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5.4应保证所有资料的真实性。如提供不真实的材料，无论其材料是否重要，供应商需承担相应的后果及法律责任。</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5.5理解并同意：最低报价非成交的唯一条件。</w:t>
      </w:r>
    </w:p>
    <w:p>
      <w:pPr>
        <w:rPr>
          <w:rFonts w:ascii="方正仿宋_GBK" w:hAnsi="方正仿宋_GBK" w:eastAsia="方正仿宋_GBK" w:cs="方正仿宋_GBK"/>
          <w:b/>
          <w:bCs/>
          <w:kern w:val="0"/>
          <w:szCs w:val="21"/>
        </w:rPr>
      </w:pPr>
      <w:r>
        <w:rPr>
          <w:rFonts w:hint="eastAsia" w:ascii="方正仿宋_GBK" w:hAnsi="方正仿宋_GBK" w:eastAsia="方正仿宋_GBK" w:cs="方正仿宋_GBK"/>
          <w:b/>
          <w:bCs/>
          <w:kern w:val="0"/>
          <w:szCs w:val="21"/>
        </w:rPr>
        <w:t>六、响应文件要求：</w:t>
      </w:r>
    </w:p>
    <w:p>
      <w:pPr>
        <w:rPr>
          <w:rFonts w:ascii="方正仿宋_GBK" w:hAnsi="方正仿宋_GBK" w:eastAsia="方正仿宋_GBK" w:cs="方正仿宋_GBK"/>
          <w:szCs w:val="21"/>
        </w:rPr>
      </w:pPr>
      <w:r>
        <w:rPr>
          <w:rFonts w:hint="eastAsia" w:ascii="方正仿宋_GBK" w:hAnsi="方正仿宋_GBK" w:eastAsia="方正仿宋_GBK" w:cs="方正仿宋_GBK"/>
          <w:szCs w:val="21"/>
        </w:rPr>
        <w:t>6.1 供应商应当按照需求文件要求编制响应文件，并对文件所提出的要求和条件做出实质性响应，同时编制完整的页码、目录；</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szCs w:val="21"/>
        </w:rPr>
        <w:t>6.2 响应文件一式两份，其中正、副本各一份（注：封面应注明项目名称、投标公司名称、联系人及电话，不需密封），报价一份（注：报价需密封）。</w:t>
      </w:r>
    </w:p>
    <w:p>
      <w:pPr>
        <w:rPr>
          <w:rFonts w:ascii="方正仿宋_GBK" w:hAnsi="方正仿宋_GBK" w:eastAsia="方正仿宋_GBK" w:cs="方正仿宋_GBK"/>
          <w:b/>
          <w:bCs/>
          <w:kern w:val="0"/>
          <w:szCs w:val="21"/>
        </w:rPr>
      </w:pPr>
      <w:r>
        <w:rPr>
          <w:rFonts w:hint="eastAsia" w:ascii="方正仿宋_GBK" w:hAnsi="方正仿宋_GBK" w:eastAsia="方正仿宋_GBK" w:cs="方正仿宋_GBK"/>
          <w:b/>
          <w:bCs/>
          <w:kern w:val="0"/>
          <w:szCs w:val="21"/>
        </w:rPr>
        <w:t>七、响应文件递交时限及联系方式：</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7.1递交时限：请于2021年6月</w:t>
      </w:r>
      <w:r>
        <w:rPr>
          <w:rFonts w:hint="eastAsia" w:ascii="方正仿宋_GBK" w:hAnsi="方正仿宋_GBK" w:eastAsia="方正仿宋_GBK" w:cs="方正仿宋_GBK"/>
          <w:kern w:val="0"/>
          <w:szCs w:val="21"/>
          <w:lang w:val="en-US" w:eastAsia="zh-CN"/>
        </w:rPr>
        <w:t>7</w:t>
      </w:r>
      <w:r>
        <w:rPr>
          <w:rFonts w:hint="eastAsia" w:ascii="方正仿宋_GBK" w:hAnsi="方正仿宋_GBK" w:eastAsia="方正仿宋_GBK" w:cs="方正仿宋_GBK"/>
          <w:kern w:val="0"/>
          <w:szCs w:val="21"/>
        </w:rPr>
        <w:t>日下午5:00前将响应文件交至招标办（老大楼14-5室），逾期不再受理；</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7.2采购人地址：渝中区健康路1号</w:t>
      </w:r>
    </w:p>
    <w:p>
      <w:pPr>
        <w:rPr>
          <w:rFonts w:ascii="方正仿宋_GBK" w:hAnsi="方正仿宋_GBK" w:eastAsia="方正仿宋_GBK" w:cs="方正仿宋_GBK"/>
          <w:szCs w:val="21"/>
        </w:rPr>
      </w:pPr>
      <w:r>
        <w:rPr>
          <w:rFonts w:hint="eastAsia" w:ascii="方正仿宋_GBK" w:hAnsi="方正仿宋_GBK" w:eastAsia="方正仿宋_GBK" w:cs="方正仿宋_GBK"/>
          <w:kern w:val="0"/>
          <w:szCs w:val="21"/>
        </w:rPr>
        <w:t>7.3联系人及电话：郭老师 63692226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C36F2"/>
    <w:rsid w:val="00046A62"/>
    <w:rsid w:val="00052272"/>
    <w:rsid w:val="00075572"/>
    <w:rsid w:val="0008697F"/>
    <w:rsid w:val="000A6A8F"/>
    <w:rsid w:val="000C36A1"/>
    <w:rsid w:val="000C36F2"/>
    <w:rsid w:val="000C7590"/>
    <w:rsid w:val="001068CD"/>
    <w:rsid w:val="001A577D"/>
    <w:rsid w:val="002060A8"/>
    <w:rsid w:val="00225749"/>
    <w:rsid w:val="002421D1"/>
    <w:rsid w:val="0026404A"/>
    <w:rsid w:val="00300277"/>
    <w:rsid w:val="003074F3"/>
    <w:rsid w:val="00340D82"/>
    <w:rsid w:val="0039487D"/>
    <w:rsid w:val="003B6A60"/>
    <w:rsid w:val="003E1E19"/>
    <w:rsid w:val="003E2749"/>
    <w:rsid w:val="004063D6"/>
    <w:rsid w:val="004F7FB2"/>
    <w:rsid w:val="00526E96"/>
    <w:rsid w:val="00575702"/>
    <w:rsid w:val="005A2268"/>
    <w:rsid w:val="005D76DC"/>
    <w:rsid w:val="0063484A"/>
    <w:rsid w:val="006753A1"/>
    <w:rsid w:val="006A4B8C"/>
    <w:rsid w:val="006E604F"/>
    <w:rsid w:val="00737577"/>
    <w:rsid w:val="00746593"/>
    <w:rsid w:val="007A0BB9"/>
    <w:rsid w:val="007B0A2A"/>
    <w:rsid w:val="007B37D6"/>
    <w:rsid w:val="007D0AC4"/>
    <w:rsid w:val="007D7DB6"/>
    <w:rsid w:val="008003B4"/>
    <w:rsid w:val="0081650E"/>
    <w:rsid w:val="008873EA"/>
    <w:rsid w:val="00890794"/>
    <w:rsid w:val="00891964"/>
    <w:rsid w:val="008B2379"/>
    <w:rsid w:val="008D4583"/>
    <w:rsid w:val="008D7C9F"/>
    <w:rsid w:val="00A542FB"/>
    <w:rsid w:val="00A60079"/>
    <w:rsid w:val="00A93C0B"/>
    <w:rsid w:val="00AF3A5B"/>
    <w:rsid w:val="00BB4DBF"/>
    <w:rsid w:val="00BC7E1B"/>
    <w:rsid w:val="00C13CF0"/>
    <w:rsid w:val="00C64B98"/>
    <w:rsid w:val="00C75000"/>
    <w:rsid w:val="00C87890"/>
    <w:rsid w:val="00CB001D"/>
    <w:rsid w:val="00CB499B"/>
    <w:rsid w:val="00CF0105"/>
    <w:rsid w:val="00CF0C98"/>
    <w:rsid w:val="00D15E5D"/>
    <w:rsid w:val="00D65E36"/>
    <w:rsid w:val="00DC6781"/>
    <w:rsid w:val="00DE1934"/>
    <w:rsid w:val="00E00AE6"/>
    <w:rsid w:val="00E37038"/>
    <w:rsid w:val="00E73DC9"/>
    <w:rsid w:val="00E93AA9"/>
    <w:rsid w:val="00ED20EF"/>
    <w:rsid w:val="00EF2C85"/>
    <w:rsid w:val="00F02006"/>
    <w:rsid w:val="00F124D2"/>
    <w:rsid w:val="00F30B28"/>
    <w:rsid w:val="00F44E37"/>
    <w:rsid w:val="00F51DC1"/>
    <w:rsid w:val="00F55999"/>
    <w:rsid w:val="00F760DD"/>
    <w:rsid w:val="00F914AF"/>
    <w:rsid w:val="00F95E92"/>
    <w:rsid w:val="00FA1CC2"/>
    <w:rsid w:val="00FB11D2"/>
    <w:rsid w:val="13420B39"/>
    <w:rsid w:val="2AA9002B"/>
    <w:rsid w:val="34D84F07"/>
    <w:rsid w:val="42E05F60"/>
    <w:rsid w:val="4EA31CD3"/>
    <w:rsid w:val="5C6938CD"/>
    <w:rsid w:val="649C0BD1"/>
    <w:rsid w:val="6C426C31"/>
    <w:rsid w:val="79810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9"/>
    <w:pPr>
      <w:keepNext/>
      <w:keepLines/>
      <w:spacing w:before="260" w:after="260" w:line="413" w:lineRule="auto"/>
      <w:outlineLvl w:val="2"/>
    </w:pPr>
    <w:rPr>
      <w:rFonts w:ascii="Times New Roman" w:hAnsi="Times New Roman" w:eastAsia="宋体" w:cs="Times New Roman"/>
      <w:b/>
      <w:sz w:val="32"/>
      <w:szCs w:val="20"/>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5"/>
    <w:link w:val="4"/>
    <w:qFormat/>
    <w:uiPriority w:val="99"/>
    <w:rPr>
      <w:sz w:val="18"/>
      <w:szCs w:val="18"/>
    </w:rPr>
  </w:style>
  <w:style w:type="character" w:customStyle="1" w:styleId="9">
    <w:name w:val="页脚 Char"/>
    <w:basedOn w:val="5"/>
    <w:link w:val="3"/>
    <w:qFormat/>
    <w:uiPriority w:val="99"/>
    <w:rPr>
      <w:sz w:val="18"/>
      <w:szCs w:val="18"/>
    </w:rPr>
  </w:style>
  <w:style w:type="paragraph" w:customStyle="1" w:styleId="10">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335</Words>
  <Characters>1912</Characters>
  <Lines>15</Lines>
  <Paragraphs>4</Paragraphs>
  <TotalTime>0</TotalTime>
  <ScaleCrop>false</ScaleCrop>
  <LinksUpToDate>false</LinksUpToDate>
  <CharactersWithSpaces>2243</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2021-06-02T08:06:00Z</dcterms:created>
  <dc:creator>微软用户</dc:creator>
  <cp:lastModifiedBy>ZBB</cp:lastModifiedBy>
  <cp:lastPrinted>2018-08-22T07:05:00Z</cp:lastPrinted>
  <dcterms:modified xsi:type="dcterms:W3CDTF">2021-06-02T08:13:06Z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