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电脑主机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</w:rPr>
        <w:t>常规采购需求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eastAsia="zh-CN"/>
        </w:rPr>
        <w:t>文件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13</w:t>
      </w:r>
    </w:p>
    <w:p>
      <w:pPr>
        <w:jc w:val="center"/>
        <w:rPr>
          <w:rFonts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kern w:val="0"/>
          <w:sz w:val="18"/>
        </w:rPr>
        <w:t>发布时间：20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21</w:t>
      </w:r>
      <w:r>
        <w:rPr>
          <w:rFonts w:hint="eastAsia" w:ascii="方正仿宋_GBK" w:hAnsi="方正仿宋_GBK" w:eastAsia="方正仿宋_GBK" w:cs="方正仿宋_GBK"/>
          <w:kern w:val="0"/>
          <w:sz w:val="18"/>
        </w:rPr>
        <w:t>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18"/>
        </w:rPr>
        <w:t>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1</w:t>
      </w:r>
    </w:p>
    <w:p>
      <w:pPr>
        <w:ind w:firstLine="420" w:firstLineChars="20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重庆市第四人民医院拟于近期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对电脑主机的常规采购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进行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竞争性比选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，欢迎具有相关资质且有良好信誉和配送能力的单位（公司）参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与竞争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一、项目内容及要求：</w:t>
      </w:r>
    </w:p>
    <w:p>
      <w:pPr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1.1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产品类型：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商用品牌台式机主机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1.2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配置要求：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CPU：Intel 酷睿i5 8400及以上；内存：DDR4 2666 8G及以上；显卡：GT710 2G；机械硬盘1T 7200转 256M及以上；固态硬盘≥128G； 1000Mbps以太网卡；内置网络同传，增量同传，硬盘还原；USB3.0接口/WIFI/蓝牙/B360/支持串并口/290W/带M2接口；同品牌键盘光电鼠标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1.3安装要求：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操作系统统一安装专业版windows10系统，正版WPS。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二、报价要求：</w:t>
      </w:r>
    </w:p>
    <w:p>
      <w:pPr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2.1</w:t>
      </w:r>
      <w:r>
        <w:rPr>
          <w:rFonts w:hint="eastAsia" w:ascii="方正仿宋_GBK" w:hAnsi="方正仿宋_GBK" w:eastAsia="方正仿宋_GBK" w:cs="方正仿宋_GBK"/>
          <w:szCs w:val="21"/>
        </w:rPr>
        <w:t>报价实行综合单价固定包干，报价包括设计、材料供应、制作、运输（含上、下车费用）、场内转运、检测验收、质保期内的售后服务、各种税金、利润等所有应包括的直接费和间接费。报价必须是需方指定收货地点价格；</w:t>
      </w:r>
    </w:p>
    <w:p>
      <w:pPr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2.2</w:t>
      </w:r>
      <w:r>
        <w:rPr>
          <w:rFonts w:hint="eastAsia" w:ascii="方正仿宋_GBK" w:hAnsi="方正仿宋_GBK" w:eastAsia="方正仿宋_GBK" w:cs="方正仿宋_GBK"/>
          <w:szCs w:val="21"/>
        </w:rPr>
        <w:t>报价单必须标明单件货物规格型号、单价、原材料生产厂家及采购周期。实际数量以需方根据实际情况确认为准，签订合同后，不论数量增减，单价固定不变。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三、供应商资质要求：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3.1基本资格条件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具有独立承担民事责任的能力；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具有良好的商业信誉和健全的财务会计制度；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具有履行合同所必需的设备和专业技术能力；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有依法缴纳税收和社会保障资金的良好记录；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参加政府采购活动近三年内，在经营活动中没有重大违法记录。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3.2特定资格条件</w:t>
      </w:r>
    </w:p>
    <w:p>
      <w:pPr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3.2.1</w:t>
      </w:r>
      <w:r>
        <w:rPr>
          <w:rFonts w:hint="eastAsia" w:ascii="方正仿宋_GBK" w:hAnsi="方正仿宋_GBK" w:eastAsia="方正仿宋_GBK" w:cs="方正仿宋_GBK"/>
          <w:color w:val="auto"/>
        </w:rPr>
        <w:t>提供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由计算机制造生产厂商针对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产品的售后服务承诺函原件</w:t>
      </w:r>
      <w:r>
        <w:rPr>
          <w:rFonts w:hint="eastAsia" w:ascii="方正仿宋_GBK" w:hAnsi="方正仿宋_GBK" w:eastAsia="方正仿宋_GBK" w:cs="方正仿宋_GBK"/>
          <w:color w:val="auto"/>
          <w:lang w:eastAsia="zh-CN"/>
        </w:rPr>
        <w:t>。</w:t>
      </w:r>
    </w:p>
    <w:p>
      <w:pPr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在重庆应有仓储库房，具有较好的物流配送能力（一般在接到医院送货通知后当日或次日能送货到指定地点）。</w:t>
      </w:r>
    </w:p>
    <w:p>
      <w:pPr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须提供以下资质证明文件原件或复印件及其它要求的材料。</w:t>
      </w:r>
    </w:p>
    <w:p>
      <w:pPr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.1营业执照（副本）或事业单位法人证书（副本）复印件；</w:t>
      </w:r>
    </w:p>
    <w:p>
      <w:pPr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.2组织机构代码证、税务登记证复印件；</w:t>
      </w:r>
    </w:p>
    <w:p>
      <w:pPr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.3生产企业委托代理经销授权书（原件和复印件加盖鲜章）；</w:t>
      </w:r>
    </w:p>
    <w:p>
      <w:pPr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.4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法定代表人签发的授权委托书（须明确授权范围）及身份证明（复印件加盖鲜章）；</w:t>
      </w:r>
    </w:p>
    <w:p>
      <w:pPr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.5缴纳税收和社会保障金的证明材料复印件；</w:t>
      </w:r>
    </w:p>
    <w:p>
      <w:pPr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.6</w:t>
      </w:r>
      <w:r>
        <w:rPr>
          <w:rFonts w:hint="eastAsia" w:ascii="方正仿宋_GBK" w:hAnsi="方正仿宋_GBK" w:eastAsia="方正仿宋_GBK" w:cs="方正仿宋_GBK"/>
          <w:szCs w:val="21"/>
        </w:rPr>
        <w:t>““信用中国”网站(www.creditchina.gov.cn)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和</w:t>
      </w:r>
      <w:r>
        <w:rPr>
          <w:rFonts w:hint="eastAsia" w:ascii="方正仿宋_GBK" w:hAnsi="方正仿宋_GBK" w:eastAsia="方正仿宋_GBK" w:cs="方正仿宋_GBK"/>
          <w:szCs w:val="21"/>
        </w:rPr>
        <w:t>"中国政府采购网"(www.ccgp.gov.cn)查询供应商信用记录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并截图打印查询结果</w:t>
      </w:r>
      <w:r>
        <w:rPr>
          <w:rFonts w:hint="eastAsia" w:ascii="方正仿宋_GBK" w:hAnsi="方正仿宋_GBK" w:eastAsia="方正仿宋_GBK" w:cs="方正仿宋_GBK"/>
          <w:szCs w:val="21"/>
        </w:rPr>
        <w:t>；</w:t>
      </w:r>
    </w:p>
    <w:p>
      <w:pPr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.7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提供所投产品销售业绩的相关证明材料，如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销售合同或</w:t>
      </w:r>
      <w:r>
        <w:rPr>
          <w:rFonts w:hint="eastAsia" w:ascii="方正仿宋_GBK" w:hAnsi="方正仿宋_GBK" w:eastAsia="方正仿宋_GBK" w:cs="方正仿宋_GBK"/>
          <w:szCs w:val="21"/>
        </w:rPr>
        <w:t>用户名单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szCs w:val="21"/>
        </w:rPr>
        <w:t>联系人及联系电话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四、商务要求</w:t>
      </w:r>
    </w:p>
    <w:p>
      <w:pPr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.1质保期：</w:t>
      </w:r>
      <w:r>
        <w:rPr>
          <w:rFonts w:hint="eastAsia" w:ascii="仿宋" w:hAnsi="仿宋" w:eastAsia="仿宋" w:cs="仿宋"/>
          <w:kern w:val="0"/>
          <w:szCs w:val="21"/>
        </w:rPr>
        <w:t>≥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年</w:t>
      </w:r>
    </w:p>
    <w:p>
      <w:pPr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.2供货周期：</w:t>
      </w:r>
    </w:p>
    <w:p>
      <w:pPr>
        <w:rPr>
          <w:rFonts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.2.1签订合同后，根据需方要求按批次进行供货。一般情况收到供货通知后72小时内送货至需方信息科库房或现场指定位置，紧急情况在收到供货通知后24小时内送到，特别紧急货物须收到供货通知后4小时内送到。</w:t>
      </w:r>
    </w:p>
    <w:p>
      <w:pPr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.3交货时间及验收方式：</w:t>
      </w:r>
    </w:p>
    <w:p>
      <w:pPr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.3.1</w:t>
      </w:r>
      <w:r>
        <w:rPr>
          <w:rFonts w:hint="eastAsia" w:ascii="方正仿宋_GBK" w:hAnsi="方正仿宋_GBK" w:eastAsia="方正仿宋_GBK" w:cs="方正仿宋_GBK"/>
          <w:szCs w:val="21"/>
        </w:rPr>
        <w:t>耗材送达信息科库房后，供应商应在库管人员在场情况下当面开箱，凭送货清单共同清点、检查包装、外观等后，入库；</w:t>
      </w:r>
    </w:p>
    <w:p>
      <w:pPr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.3.2</w:t>
      </w:r>
      <w:r>
        <w:rPr>
          <w:rFonts w:hint="eastAsia" w:ascii="方正仿宋_GBK" w:hAnsi="方正仿宋_GBK" w:eastAsia="方正仿宋_GBK" w:cs="方正仿宋_GBK"/>
          <w:szCs w:val="21"/>
        </w:rPr>
        <w:t>供应商应保证货物到达用户所在地完好无损，如有缺漏、损坏，由供应商负责免费更换、补齐或赔偿。</w:t>
      </w:r>
    </w:p>
    <w:p>
      <w:pPr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.3.3</w:t>
      </w:r>
      <w:r>
        <w:rPr>
          <w:rFonts w:hint="eastAsia" w:ascii="方正仿宋_GBK" w:hAnsi="方正仿宋_GBK" w:eastAsia="方正仿宋_GBK" w:cs="方正仿宋_GBK"/>
          <w:szCs w:val="21"/>
        </w:rPr>
        <w:t>供应商提供的货物未达到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需求文件的</w:t>
      </w:r>
      <w:r>
        <w:rPr>
          <w:rFonts w:hint="eastAsia" w:ascii="方正仿宋_GBK" w:hAnsi="方正仿宋_GBK" w:eastAsia="方正仿宋_GBK" w:cs="方正仿宋_GBK"/>
          <w:szCs w:val="21"/>
        </w:rPr>
        <w:t>要求，且对采购人造成损失的，由供应商承担一切责任，并赔偿所造成的损失。</w:t>
      </w:r>
    </w:p>
    <w:p>
      <w:pPr>
        <w:rPr>
          <w:rFonts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.3.4</w:t>
      </w:r>
      <w:r>
        <w:rPr>
          <w:rFonts w:hint="eastAsia" w:ascii="方正仿宋_GBK" w:hAnsi="方正仿宋_GBK" w:eastAsia="方正仿宋_GBK" w:cs="方正仿宋_GBK"/>
          <w:szCs w:val="21"/>
        </w:rPr>
        <w:t>采购人需要厂家对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成交</w:t>
      </w:r>
      <w:r>
        <w:rPr>
          <w:rFonts w:hint="eastAsia" w:ascii="方正仿宋_GBK" w:hAnsi="方正仿宋_GBK" w:eastAsia="方正仿宋_GBK" w:cs="方正仿宋_GBK"/>
          <w:szCs w:val="21"/>
        </w:rPr>
        <w:t>供应商交付的产品（包括质量、技术参数等）进行确认的，厂家应予以配合，并出具书面意见。</w:t>
      </w:r>
    </w:p>
    <w:p>
      <w:pPr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.4付款方式：</w:t>
      </w:r>
    </w:p>
    <w:p>
      <w:pPr>
        <w:rPr>
          <w:rFonts w:ascii="方正仿宋_GBK" w:hAnsi="方正仿宋_GBK" w:eastAsia="方正仿宋_GBK" w:cs="方正仿宋_GBK"/>
          <w:b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.4.1转账付款；产品安装、调试经买方验收合格，收到卖方发票后付设备款的95%，余款5%（不计利息）在保修期结束后的一周内付清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五、供应商须知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对配置要求、安装、技术要求等出现不明确或异议时，应当在本项目公示期内向采购人提出。若未提出，视为完全理解并同意本采购文件中的所有规定和要求。项目实施过程中，成交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对项目的各项要求在理解上与采购人真实意思表达不一致时，一律以采购人解释为准。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不得干扰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采购人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的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评审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活动，否则将废除其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竞选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若未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成交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，本院无义务对各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做解释工作。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应保证所有资料的真实性。如提供不真实的材料，无论其材料是否重要，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需承担相应的后果及法律责任。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理解并同意：最低报价非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成交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的唯一条件。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六、响应文件要求：</w:t>
      </w:r>
    </w:p>
    <w:p>
      <w:pPr>
        <w:rPr>
          <w:rFonts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Cs w:val="21"/>
        </w:rPr>
        <w:t xml:space="preserve">.1 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szCs w:val="21"/>
        </w:rPr>
        <w:t>应当按照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需求文件要求</w:t>
      </w:r>
      <w:r>
        <w:rPr>
          <w:rFonts w:hint="eastAsia" w:ascii="方正仿宋_GBK" w:hAnsi="方正仿宋_GBK" w:eastAsia="方正仿宋_GBK" w:cs="方正仿宋_GBK"/>
          <w:szCs w:val="21"/>
        </w:rPr>
        <w:t>编制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响应文件</w:t>
      </w:r>
      <w:r>
        <w:rPr>
          <w:rFonts w:hint="eastAsia" w:ascii="方正仿宋_GBK" w:hAnsi="方正仿宋_GBK" w:eastAsia="方正仿宋_GBK" w:cs="方正仿宋_GBK"/>
          <w:szCs w:val="21"/>
        </w:rPr>
        <w:t>，并对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文件所</w:t>
      </w:r>
      <w:r>
        <w:rPr>
          <w:rFonts w:hint="eastAsia" w:ascii="方正仿宋_GBK" w:hAnsi="方正仿宋_GBK" w:eastAsia="方正仿宋_GBK" w:cs="方正仿宋_GBK"/>
          <w:szCs w:val="21"/>
        </w:rPr>
        <w:t>提出的要求和条件做出实质性响应，同时编制完整的页码、目录；</w:t>
      </w:r>
    </w:p>
    <w:p>
      <w:pPr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Cs w:val="21"/>
        </w:rPr>
        <w:t xml:space="preserve">.2 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响应文件</w:t>
      </w:r>
      <w:r>
        <w:rPr>
          <w:rFonts w:hint="eastAsia" w:ascii="方正仿宋_GBK" w:hAnsi="方正仿宋_GBK" w:eastAsia="方正仿宋_GBK" w:cs="方正仿宋_GBK"/>
          <w:szCs w:val="21"/>
        </w:rPr>
        <w:t>一式两份，其中正、副本各一份（注：封面应注明项目名称、投标公司名称、联系人及电话，不需密封），报价一份（注：报价需密封）。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七、响应文件递交时限及联系方式：</w:t>
      </w:r>
    </w:p>
    <w:p>
      <w:pPr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递交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时限：请于20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年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月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日下午5:00前将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响应文件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交至招标办（老大楼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-5室），逾期不再受理；</w:t>
      </w:r>
    </w:p>
    <w:p>
      <w:pPr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.2采购人地址：渝中区健康路1号</w:t>
      </w:r>
    </w:p>
    <w:p>
      <w:pPr>
        <w:rPr>
          <w:rFonts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.3联系人及电话：郭老师 63692226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鼎粗黑">
    <w:altName w:val="黑体"/>
    <w:panose1 w:val="020B060901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昆仑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F2"/>
    <w:rsid w:val="00046A62"/>
    <w:rsid w:val="00052272"/>
    <w:rsid w:val="00075572"/>
    <w:rsid w:val="0008697F"/>
    <w:rsid w:val="000A6A8F"/>
    <w:rsid w:val="000C36A1"/>
    <w:rsid w:val="000C36F2"/>
    <w:rsid w:val="000C7590"/>
    <w:rsid w:val="001068CD"/>
    <w:rsid w:val="001A577D"/>
    <w:rsid w:val="002060A8"/>
    <w:rsid w:val="00225749"/>
    <w:rsid w:val="002421D1"/>
    <w:rsid w:val="0026404A"/>
    <w:rsid w:val="00300277"/>
    <w:rsid w:val="003074F3"/>
    <w:rsid w:val="00340D82"/>
    <w:rsid w:val="0039487D"/>
    <w:rsid w:val="003B6A60"/>
    <w:rsid w:val="003E1E19"/>
    <w:rsid w:val="003E2749"/>
    <w:rsid w:val="004063D6"/>
    <w:rsid w:val="004F7FB2"/>
    <w:rsid w:val="00526E96"/>
    <w:rsid w:val="00575702"/>
    <w:rsid w:val="005A2268"/>
    <w:rsid w:val="005D76DC"/>
    <w:rsid w:val="0063484A"/>
    <w:rsid w:val="006753A1"/>
    <w:rsid w:val="006A4B8C"/>
    <w:rsid w:val="006E604F"/>
    <w:rsid w:val="00737577"/>
    <w:rsid w:val="00746593"/>
    <w:rsid w:val="007A0BB9"/>
    <w:rsid w:val="007B0A2A"/>
    <w:rsid w:val="007B37D6"/>
    <w:rsid w:val="007D0AC4"/>
    <w:rsid w:val="007D7DB6"/>
    <w:rsid w:val="008003B4"/>
    <w:rsid w:val="008873EA"/>
    <w:rsid w:val="00890794"/>
    <w:rsid w:val="00891964"/>
    <w:rsid w:val="008B2379"/>
    <w:rsid w:val="008D4583"/>
    <w:rsid w:val="008D7C9F"/>
    <w:rsid w:val="00A542FB"/>
    <w:rsid w:val="00A60079"/>
    <w:rsid w:val="00A93C0B"/>
    <w:rsid w:val="00AF3A5B"/>
    <w:rsid w:val="00BB4DBF"/>
    <w:rsid w:val="00BC7E1B"/>
    <w:rsid w:val="00C13CF0"/>
    <w:rsid w:val="00C64B98"/>
    <w:rsid w:val="00C75000"/>
    <w:rsid w:val="00C87890"/>
    <w:rsid w:val="00CB499B"/>
    <w:rsid w:val="00CF0105"/>
    <w:rsid w:val="00CF0C98"/>
    <w:rsid w:val="00D15E5D"/>
    <w:rsid w:val="00D65E36"/>
    <w:rsid w:val="00DE1934"/>
    <w:rsid w:val="00E00AE6"/>
    <w:rsid w:val="00E37038"/>
    <w:rsid w:val="00E73DC9"/>
    <w:rsid w:val="00E93AA9"/>
    <w:rsid w:val="00EF2C85"/>
    <w:rsid w:val="00F02006"/>
    <w:rsid w:val="00F124D2"/>
    <w:rsid w:val="00F30B28"/>
    <w:rsid w:val="00F44E37"/>
    <w:rsid w:val="00F51DC1"/>
    <w:rsid w:val="00F55999"/>
    <w:rsid w:val="00F760DD"/>
    <w:rsid w:val="00F914AF"/>
    <w:rsid w:val="00F95E92"/>
    <w:rsid w:val="00FA1CC2"/>
    <w:rsid w:val="00FB11D2"/>
    <w:rsid w:val="13420B39"/>
    <w:rsid w:val="34D84F07"/>
    <w:rsid w:val="42E05F60"/>
    <w:rsid w:val="4EA31CD3"/>
    <w:rsid w:val="5C6938CD"/>
    <w:rsid w:val="649C0BD1"/>
    <w:rsid w:val="6C426C31"/>
    <w:rsid w:val="7981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rFonts w:ascii="Times New Roman" w:hAnsi="Times New Roman" w:eastAsia="宋体" w:cs="Times New Roman"/>
      <w:b/>
      <w:sz w:val="32"/>
      <w:szCs w:val="20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369</Words>
  <Characters>2108</Characters>
  <Lines>17</Lines>
  <Paragraphs>4</Paragraphs>
  <ScaleCrop>false</ScaleCrop>
  <LinksUpToDate>false</LinksUpToDate>
  <CharactersWithSpaces>2473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2021-05-31T08:52:00Z</dcterms:created>
  <dc:creator>微软用户</dc:creator>
  <cp:lastModifiedBy>ZBB</cp:lastModifiedBy>
  <cp:lastPrinted>2018-08-22T07:05:00Z</cp:lastPrinted>
  <dcterms:modified xsi:type="dcterms:W3CDTF">2021-06-01T09:55:21Z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