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lang w:val="en-US" w:eastAsia="zh-CN"/>
        </w:rPr>
        <w:t>中医康复科、内镜中心专用耗材常规采购需求文件21</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18"/>
        </w:rPr>
        <w:t>发布时间：20</w:t>
      </w:r>
      <w:r>
        <w:rPr>
          <w:rFonts w:hint="eastAsia" w:ascii="方正仿宋_GBK" w:hAnsi="方正仿宋_GBK" w:eastAsia="方正仿宋_GBK" w:cs="方正仿宋_GBK"/>
          <w:kern w:val="0"/>
          <w:sz w:val="18"/>
          <w:lang w:val="en-US" w:eastAsia="zh-CN"/>
        </w:rPr>
        <w:t>21</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12-27</w:t>
      </w:r>
    </w:p>
    <w:p>
      <w:pPr>
        <w:ind w:firstLine="420" w:firstLineChars="200"/>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重庆市第四人民医院</w:t>
      </w:r>
      <w:r>
        <w:rPr>
          <w:rFonts w:hint="eastAsia" w:ascii="方正仿宋_GBK" w:hAnsi="方正仿宋_GBK" w:eastAsia="方正仿宋_GBK" w:cs="方正仿宋_GBK"/>
          <w:kern w:val="0"/>
          <w:szCs w:val="21"/>
        </w:rPr>
        <w:t>拟于近期对以下产品进行院内</w:t>
      </w:r>
      <w:r>
        <w:rPr>
          <w:rFonts w:hint="eastAsia" w:ascii="方正仿宋_GBK" w:hAnsi="方正仿宋_GBK" w:eastAsia="方正仿宋_GBK" w:cs="方正仿宋_GBK"/>
          <w:kern w:val="0"/>
          <w:szCs w:val="21"/>
          <w:lang w:val="en-US" w:eastAsia="zh-CN"/>
        </w:rPr>
        <w:t>竞争性比选</w:t>
      </w:r>
      <w:r>
        <w:rPr>
          <w:rFonts w:hint="eastAsia" w:ascii="方正仿宋_GBK" w:hAnsi="方正仿宋_GBK" w:eastAsia="方正仿宋_GBK" w:cs="方正仿宋_GBK"/>
          <w:kern w:val="0"/>
          <w:szCs w:val="21"/>
        </w:rPr>
        <w:t>，欢迎具有相关资质且有良好信誉和配送能力的单位（公司）参加</w:t>
      </w:r>
      <w:r>
        <w:rPr>
          <w:rFonts w:hint="eastAsia" w:ascii="方正仿宋_GBK" w:hAnsi="方正仿宋_GBK" w:eastAsia="方正仿宋_GBK" w:cs="方正仿宋_GBK"/>
          <w:kern w:val="0"/>
          <w:szCs w:val="21"/>
          <w:lang w:val="en-US" w:eastAsia="zh-CN"/>
        </w:rPr>
        <w:t>竞争</w:t>
      </w:r>
      <w:r>
        <w:rPr>
          <w:rFonts w:hint="eastAsia" w:ascii="方正仿宋_GBK" w:hAnsi="方正仿宋_GBK" w:eastAsia="方正仿宋_GBK" w:cs="方正仿宋_GBK"/>
          <w:kern w:val="0"/>
          <w:szCs w:val="21"/>
        </w:rPr>
        <w:t>。</w:t>
      </w:r>
    </w:p>
    <w:p>
      <w:pP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一、产品目录</w:t>
      </w:r>
      <w:r>
        <w:rPr>
          <w:rFonts w:hint="eastAsia" w:ascii="方正仿宋_GBK" w:hAnsi="方正仿宋_GBK" w:eastAsia="方正仿宋_GBK" w:cs="方正仿宋_GBK"/>
          <w:b/>
          <w:bCs/>
          <w:kern w:val="0"/>
          <w:szCs w:val="21"/>
          <w:lang w:val="en-US" w:eastAsia="zh-CN"/>
        </w:rPr>
        <w:t>及要求</w:t>
      </w:r>
      <w:r>
        <w:rPr>
          <w:rFonts w:hint="eastAsia" w:ascii="方正仿宋_GBK" w:hAnsi="方正仿宋_GBK" w:eastAsia="方正仿宋_GBK" w:cs="方正仿宋_GBK"/>
          <w:b/>
          <w:bCs/>
          <w:kern w:val="0"/>
          <w:szCs w:val="21"/>
        </w:rPr>
        <w:t>：</w:t>
      </w:r>
    </w:p>
    <w:tbl>
      <w:tblPr>
        <w:tblStyle w:val="5"/>
        <w:tblW w:w="8878" w:type="dxa"/>
        <w:jc w:val="center"/>
        <w:tblInd w:w="-22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7"/>
        <w:gridCol w:w="1443"/>
        <w:gridCol w:w="1128"/>
        <w:gridCol w:w="1095"/>
        <w:gridCol w:w="1464"/>
        <w:gridCol w:w="1260"/>
        <w:gridCol w:w="21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2" w:hRule="atLeast"/>
          <w:jc w:val="center"/>
        </w:trPr>
        <w:tc>
          <w:tcPr>
            <w:tcW w:w="367"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序号</w:t>
            </w:r>
          </w:p>
        </w:tc>
        <w:tc>
          <w:tcPr>
            <w:tcW w:w="1443"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品  名</w:t>
            </w:r>
          </w:p>
        </w:tc>
        <w:tc>
          <w:tcPr>
            <w:tcW w:w="3687" w:type="dxa"/>
            <w:gridSpan w:val="3"/>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医用耗材分类</w:t>
            </w:r>
          </w:p>
        </w:tc>
        <w:tc>
          <w:tcPr>
            <w:tcW w:w="1260"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申请科室</w:t>
            </w:r>
          </w:p>
        </w:tc>
        <w:tc>
          <w:tcPr>
            <w:tcW w:w="212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用途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67" w:type="dxa"/>
            <w:vMerge w:val="continue"/>
            <w:tcBorders>
              <w:left w:val="outset" w:color="auto" w:sz="6" w:space="0"/>
              <w:bottom w:val="single" w:color="auto" w:sz="4"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p>
        </w:tc>
        <w:tc>
          <w:tcPr>
            <w:tcW w:w="1443" w:type="dxa"/>
            <w:vMerge w:val="continue"/>
            <w:tcBorders>
              <w:left w:val="outset" w:color="auto" w:sz="6" w:space="0"/>
              <w:bottom w:val="single" w:color="auto" w:sz="4"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p>
        </w:tc>
        <w:tc>
          <w:tcPr>
            <w:tcW w:w="1128" w:type="dxa"/>
            <w:tcBorders>
              <w:top w:val="outset" w:color="auto" w:sz="6" w:space="0"/>
              <w:left w:val="outset" w:color="auto" w:sz="6" w:space="0"/>
              <w:bottom w:val="single" w:color="auto" w:sz="4"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一级分类</w:t>
            </w:r>
          </w:p>
        </w:tc>
        <w:tc>
          <w:tcPr>
            <w:tcW w:w="1095" w:type="dxa"/>
            <w:tcBorders>
              <w:top w:val="outset" w:color="auto" w:sz="6" w:space="0"/>
              <w:left w:val="outset" w:color="auto" w:sz="6" w:space="0"/>
              <w:bottom w:val="single" w:color="auto" w:sz="4"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二级分类</w:t>
            </w:r>
          </w:p>
        </w:tc>
        <w:tc>
          <w:tcPr>
            <w:tcW w:w="1464" w:type="dxa"/>
            <w:tcBorders>
              <w:top w:val="outset" w:color="auto" w:sz="6" w:space="0"/>
              <w:left w:val="outset" w:color="auto" w:sz="6" w:space="0"/>
              <w:bottom w:val="single" w:color="auto" w:sz="4"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三级分类</w:t>
            </w:r>
          </w:p>
        </w:tc>
        <w:tc>
          <w:tcPr>
            <w:tcW w:w="1260" w:type="dxa"/>
            <w:vMerge w:val="continue"/>
            <w:tcBorders>
              <w:left w:val="outset" w:color="auto" w:sz="6" w:space="0"/>
              <w:bottom w:val="single" w:color="auto" w:sz="4"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2121" w:type="dxa"/>
            <w:vMerge w:val="continue"/>
            <w:tcBorders>
              <w:left w:val="outset" w:color="auto" w:sz="6" w:space="0"/>
              <w:bottom w:val="single" w:color="auto" w:sz="4"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w:t>
            </w:r>
          </w:p>
        </w:tc>
        <w:tc>
          <w:tcPr>
            <w:tcW w:w="14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小针刀（材质：钛合金）</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13中医类材料</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02针具</w:t>
            </w: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01针具</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中医康复科</w:t>
            </w:r>
          </w:p>
        </w:tc>
        <w:tc>
          <w:tcPr>
            <w:tcW w:w="21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配合内热式针灸治疗仪，用于人体体表穴位（含耳穴）不同深度的侵入式刺激及供软组织损伤性病变和骨关节病变非直视下松解术用。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67" w:type="dxa"/>
            <w:tcBorders>
              <w:top w:val="single" w:color="auto" w:sz="4"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w:t>
            </w:r>
          </w:p>
        </w:tc>
        <w:tc>
          <w:tcPr>
            <w:tcW w:w="1443" w:type="dxa"/>
            <w:tcBorders>
              <w:top w:val="single" w:color="auto" w:sz="4"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揿针（可导电）</w:t>
            </w:r>
          </w:p>
        </w:tc>
        <w:tc>
          <w:tcPr>
            <w:tcW w:w="1128" w:type="dxa"/>
            <w:tcBorders>
              <w:top w:val="single" w:color="auto" w:sz="4"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13中医类材料</w:t>
            </w:r>
          </w:p>
        </w:tc>
        <w:tc>
          <w:tcPr>
            <w:tcW w:w="1095" w:type="dxa"/>
            <w:tcBorders>
              <w:top w:val="single" w:color="auto" w:sz="4"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02针具</w:t>
            </w:r>
          </w:p>
        </w:tc>
        <w:tc>
          <w:tcPr>
            <w:tcW w:w="1464" w:type="dxa"/>
            <w:tcBorders>
              <w:top w:val="single" w:color="auto" w:sz="4" w:space="0"/>
              <w:left w:val="outset" w:color="auto" w:sz="6" w:space="0"/>
              <w:bottom w:val="single" w:color="auto" w:sz="4"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01针具</w:t>
            </w:r>
          </w:p>
        </w:tc>
        <w:tc>
          <w:tcPr>
            <w:tcW w:w="1260" w:type="dxa"/>
            <w:vMerge w:val="continue"/>
            <w:tcBorders>
              <w:top w:val="single" w:color="auto" w:sz="4" w:space="0"/>
              <w:left w:val="outset" w:color="auto" w:sz="6" w:space="0"/>
              <w:bottom w:val="single" w:color="auto" w:sz="4"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2121" w:type="dxa"/>
            <w:tcBorders>
              <w:top w:val="single" w:color="auto" w:sz="4"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通过皮下埋置留针持续性刺激穴位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w:t>
            </w:r>
          </w:p>
        </w:tc>
        <w:tc>
          <w:tcPr>
            <w:tcW w:w="144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一次性使用高频切开刀/黏膜切开刀</w:t>
            </w:r>
          </w:p>
        </w:tc>
        <w:tc>
          <w:tcPr>
            <w:tcW w:w="11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01非血管介入治疗类材料</w:t>
            </w:r>
          </w:p>
        </w:tc>
        <w:tc>
          <w:tcPr>
            <w:tcW w:w="1095" w:type="dxa"/>
            <w:tcBorders>
              <w:top w:val="outset" w:color="auto" w:sz="6" w:space="0"/>
              <w:left w:val="outset" w:color="auto" w:sz="6" w:space="0"/>
              <w:bottom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02消化介入材料</w:t>
            </w:r>
          </w:p>
        </w:tc>
        <w:tc>
          <w:tcPr>
            <w:tcW w:w="1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39组织切开刀</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内镜中心</w:t>
            </w:r>
          </w:p>
        </w:tc>
        <w:tc>
          <w:tcPr>
            <w:tcW w:w="2121" w:type="dxa"/>
            <w:tcBorders>
              <w:top w:val="outset" w:color="auto" w:sz="6" w:space="0"/>
              <w:left w:val="single" w:color="auto" w:sz="4"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配套软性内窥镜及高频电刀使用，利用高频电流切开组织。</w:t>
            </w:r>
          </w:p>
        </w:tc>
      </w:tr>
    </w:tbl>
    <w:p>
      <w:pPr>
        <w:rPr>
          <w:rFonts w:hint="eastAsia" w:ascii="方正仿宋_GBK" w:hAnsi="方正仿宋_GBK" w:eastAsia="方正仿宋_GBK" w:cs="方正仿宋_GBK"/>
          <w:b/>
          <w:bCs/>
          <w:kern w:val="0"/>
          <w:szCs w:val="21"/>
        </w:rPr>
      </w:pPr>
      <w:bookmarkStart w:id="0" w:name="_GoBack"/>
      <w:bookmarkEnd w:id="0"/>
      <w:r>
        <w:rPr>
          <w:rFonts w:hint="eastAsia" w:ascii="方正仿宋_GBK" w:hAnsi="方正仿宋_GBK" w:eastAsia="方正仿宋_GBK" w:cs="方正仿宋_GBK"/>
          <w:b/>
          <w:bCs/>
          <w:kern w:val="0"/>
          <w:szCs w:val="21"/>
        </w:rPr>
        <w:t>二、</w:t>
      </w:r>
      <w:r>
        <w:rPr>
          <w:rFonts w:hint="eastAsia" w:ascii="方正仿宋_GBK" w:hAnsi="方正仿宋_GBK" w:eastAsia="方正仿宋_GBK" w:cs="方正仿宋_GBK"/>
          <w:b/>
          <w:bCs/>
          <w:kern w:val="0"/>
          <w:szCs w:val="21"/>
          <w:lang w:val="en-US" w:eastAsia="zh-CN"/>
        </w:rPr>
        <w:t>供应商</w:t>
      </w:r>
      <w:r>
        <w:rPr>
          <w:rFonts w:hint="eastAsia" w:ascii="方正仿宋_GBK" w:hAnsi="方正仿宋_GBK" w:eastAsia="方正仿宋_GBK" w:cs="方正仿宋_GBK"/>
          <w:b/>
          <w:bCs/>
          <w:kern w:val="0"/>
          <w:szCs w:val="21"/>
        </w:rPr>
        <w:t>所投产品规格应尽可能的齐全。</w:t>
      </w:r>
    </w:p>
    <w:p>
      <w:pP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三、</w:t>
      </w:r>
      <w:r>
        <w:rPr>
          <w:rFonts w:hint="eastAsia" w:ascii="方正仿宋_GBK" w:hAnsi="方正仿宋_GBK" w:eastAsia="方正仿宋_GBK" w:cs="方正仿宋_GBK"/>
          <w:b/>
          <w:bCs/>
          <w:kern w:val="0"/>
          <w:szCs w:val="21"/>
          <w:lang w:val="en-US" w:eastAsia="zh-CN"/>
        </w:rPr>
        <w:t>供应商</w:t>
      </w:r>
      <w:r>
        <w:rPr>
          <w:rFonts w:hint="eastAsia" w:ascii="方正仿宋_GBK" w:hAnsi="方正仿宋_GBK" w:eastAsia="方正仿宋_GBK" w:cs="方正仿宋_GBK"/>
          <w:b/>
          <w:bCs/>
          <w:kern w:val="0"/>
          <w:szCs w:val="21"/>
        </w:rPr>
        <w:t>资质要求：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3.1基本资格条件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1.1</w:t>
      </w:r>
      <w:r>
        <w:rPr>
          <w:rFonts w:hint="eastAsia" w:ascii="方正仿宋_GBK" w:hAnsi="方正仿宋_GBK" w:eastAsia="方正仿宋_GBK" w:cs="方正仿宋_GBK"/>
          <w:kern w:val="0"/>
          <w:szCs w:val="21"/>
        </w:rPr>
        <w:t>具有独立承担民事责任的能力；</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1.2</w:t>
      </w:r>
      <w:r>
        <w:rPr>
          <w:rFonts w:hint="eastAsia" w:ascii="方正仿宋_GBK" w:hAnsi="方正仿宋_GBK" w:eastAsia="方正仿宋_GBK" w:cs="方正仿宋_GBK"/>
          <w:kern w:val="0"/>
          <w:szCs w:val="21"/>
        </w:rPr>
        <w:t>具有良好的商业信誉和健全的财务会计制度；</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1.3</w:t>
      </w:r>
      <w:r>
        <w:rPr>
          <w:rFonts w:hint="eastAsia" w:ascii="方正仿宋_GBK" w:hAnsi="方正仿宋_GBK" w:eastAsia="方正仿宋_GBK" w:cs="方正仿宋_GBK"/>
          <w:kern w:val="0"/>
          <w:szCs w:val="21"/>
        </w:rPr>
        <w:t>具有履行合同所必需的设备和专业技术能力；</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1.4</w:t>
      </w:r>
      <w:r>
        <w:rPr>
          <w:rFonts w:hint="eastAsia" w:ascii="方正仿宋_GBK" w:hAnsi="方正仿宋_GBK" w:eastAsia="方正仿宋_GBK" w:cs="方正仿宋_GBK"/>
          <w:kern w:val="0"/>
          <w:szCs w:val="21"/>
        </w:rPr>
        <w:t>有依法缴纳税收和社会保障资金的良好记录；</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1.5</w:t>
      </w:r>
      <w:r>
        <w:rPr>
          <w:rFonts w:hint="eastAsia" w:ascii="方正仿宋_GBK" w:hAnsi="方正仿宋_GBK" w:eastAsia="方正仿宋_GBK" w:cs="方正仿宋_GBK"/>
          <w:kern w:val="0"/>
          <w:szCs w:val="21"/>
        </w:rPr>
        <w:t>参加政府采购活动近三年内，在经营活动中没有重大违法记录。</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3.2特定资格条件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3.2.1</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为所投标产品制造商或经销商，若为经销商投标，须具备产品制造商认可的经销资格；</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3.2.2</w:t>
      </w:r>
      <w:r>
        <w:rPr>
          <w:rFonts w:hint="eastAsia" w:ascii="方正仿宋_GBK" w:hAnsi="方正仿宋_GBK" w:eastAsia="方正仿宋_GBK" w:cs="方正仿宋_GBK"/>
          <w:kern w:val="0"/>
          <w:szCs w:val="21"/>
        </w:rPr>
        <w:t>须具有所投标产品有效期内的《中华人民共和国医疗器械注册证》，若注册证有附件的，还须提供附件《医疗器械产品注册登记表》；</w:t>
      </w:r>
    </w:p>
    <w:p>
      <w:pP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3.2.3</w:t>
      </w:r>
      <w:r>
        <w:rPr>
          <w:rFonts w:hint="eastAsia" w:ascii="方正仿宋_GBK" w:hAnsi="方正仿宋_GBK" w:eastAsia="方正仿宋_GBK" w:cs="方正仿宋_GBK"/>
          <w:kern w:val="0"/>
          <w:szCs w:val="21"/>
        </w:rPr>
        <w:t>须具备有效期内《医疗器械经营企业许可证》或《医疗器械经营许可证》</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3.2.4</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必须是重庆药交所注册会员，产品应当是重庆药交所注册产品（暂未注册的必须提交注册承诺书及其他证明材料）。</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3.3</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在重庆应有仓储库房，具有较好的物流配送能力（一般在接到医院送货通知后当日或次日能送货到指定地点）</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3.4供应商需具有完善的销售供应和售后服务保障体系。对于出现不符合质量标准的产品包退包换；须于接到采购人售后服务通知的1个工作日内，派专业人员上门处理相关服务需求。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3.5</w:t>
      </w:r>
      <w:r>
        <w:rPr>
          <w:rFonts w:hint="eastAsia" w:ascii="方正仿宋_GBK" w:hAnsi="方正仿宋_GBK" w:eastAsia="方正仿宋_GBK" w:cs="方正仿宋_GBK"/>
          <w:color w:val="000000"/>
          <w:kern w:val="0"/>
          <w:szCs w:val="21"/>
          <w:lang w:val="en-US" w:eastAsia="zh-CN"/>
        </w:rPr>
        <w:t>所投产品的销售业绩良好</w:t>
      </w:r>
      <w:r>
        <w:rPr>
          <w:rFonts w:hint="eastAsia" w:ascii="方正仿宋_GBK" w:hAnsi="方正仿宋_GBK" w:eastAsia="方正仿宋_GBK" w:cs="方正仿宋_GBK"/>
          <w:szCs w:val="21"/>
          <w:lang w:eastAsia="zh-CN"/>
        </w:rPr>
        <w:t>。</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须提供以下资质证明文件原件或复印件及其它要求的材料</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.1营业执照（副本）或事业单位法人证书（副本）复印件；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.2组织机构代码证、税务登记证复印件；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.3生产企业委托代理经销授权书（原件和复印件加盖鲜章）；</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.4</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法定代表人签发的授权委托书（须明确授权范围）及身份证明（复印件加盖鲜章）；</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.5缴纳税收和社会保障金的证明材料复印件；</w:t>
      </w:r>
    </w:p>
    <w:p>
      <w:pPr>
        <w:rPr>
          <w:rFonts w:hint="eastAsia" w:ascii="方正仿宋_GBK" w:hAnsi="方正仿宋_GBK" w:eastAsia="方正仿宋_GBK" w:cs="方正仿宋_GBK"/>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.6</w:t>
      </w:r>
      <w:r>
        <w:rPr>
          <w:rFonts w:hint="eastAsia" w:ascii="方正仿宋_GBK" w:hAnsi="方正仿宋_GBK" w:eastAsia="方正仿宋_GBK" w:cs="方正仿宋_GBK"/>
          <w:szCs w:val="21"/>
        </w:rPr>
        <w:t>“信用中国”网站(www.creditchina.gov.cn)</w:t>
      </w:r>
      <w:r>
        <w:rPr>
          <w:rFonts w:hint="eastAsia" w:ascii="方正仿宋_GBK" w:hAnsi="方正仿宋_GBK" w:eastAsia="方正仿宋_GBK" w:cs="方正仿宋_GBK"/>
          <w:szCs w:val="21"/>
          <w:lang w:val="en-US" w:eastAsia="zh-CN"/>
        </w:rPr>
        <w:t>和</w:t>
      </w:r>
      <w:r>
        <w:rPr>
          <w:rFonts w:hint="eastAsia" w:ascii="方正仿宋_GBK" w:hAnsi="方正仿宋_GBK" w:eastAsia="方正仿宋_GBK" w:cs="方正仿宋_GBK"/>
          <w:szCs w:val="21"/>
        </w:rPr>
        <w:t>"中国政府采购网"(www.ccgp.gov.cn)查询供应商信用记录</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并截图打印查询结果</w:t>
      </w:r>
      <w:r>
        <w:rPr>
          <w:rFonts w:hint="eastAsia" w:ascii="方正仿宋_GBK" w:hAnsi="方正仿宋_GBK" w:eastAsia="方正仿宋_GBK" w:cs="方正仿宋_GBK"/>
          <w:szCs w:val="21"/>
        </w:rPr>
        <w:t>；</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szCs w:val="21"/>
          <w:lang w:val="en-US" w:eastAsia="zh-CN"/>
        </w:rPr>
        <w:t>3.6.7</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《医疗器械生产企业许可证》或《医疗器械经营企业许可证》（复印件加盖鲜章）</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rPr>
        <w:t>《重庆药品交易所入市协议》、《法人单位数字证书申请表》（复印件加盖鲜章）；</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3.6.8</w:t>
      </w:r>
      <w:r>
        <w:rPr>
          <w:rFonts w:hint="eastAsia" w:ascii="方正仿宋_GBK" w:hAnsi="方正仿宋_GBK" w:eastAsia="方正仿宋_GBK" w:cs="方正仿宋_GBK"/>
          <w:kern w:val="0"/>
          <w:szCs w:val="21"/>
        </w:rPr>
        <w:t>产品《医疗器械注册证》、《医疗器械产品注册登记表》及其附件；属3C认证范围的必须提供3C认证书（复印件加盖鲜章）；</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9提供所投产品销售业绩的相关证明材料，如</w:t>
      </w:r>
      <w:r>
        <w:rPr>
          <w:rFonts w:hint="eastAsia" w:ascii="方正仿宋_GBK" w:hAnsi="方正仿宋_GBK" w:eastAsia="方正仿宋_GBK" w:cs="方正仿宋_GBK"/>
          <w:szCs w:val="21"/>
          <w:lang w:val="en-US" w:eastAsia="zh-CN"/>
        </w:rPr>
        <w:t>销售合同或</w:t>
      </w:r>
      <w:r>
        <w:rPr>
          <w:rFonts w:hint="eastAsia" w:ascii="方正仿宋_GBK" w:hAnsi="方正仿宋_GBK" w:eastAsia="方正仿宋_GBK" w:cs="方正仿宋_GBK"/>
          <w:szCs w:val="21"/>
        </w:rPr>
        <w:t>医院用户名单</w:t>
      </w:r>
      <w:r>
        <w:rPr>
          <w:rFonts w:hint="eastAsia" w:ascii="方正仿宋_GBK" w:hAnsi="方正仿宋_GBK" w:eastAsia="方正仿宋_GBK" w:cs="方正仿宋_GBK"/>
          <w:szCs w:val="21"/>
          <w:lang w:val="en-US" w:eastAsia="zh-CN"/>
        </w:rPr>
        <w:t>、</w:t>
      </w:r>
      <w:r>
        <w:rPr>
          <w:rFonts w:hint="eastAsia" w:ascii="方正仿宋_GBK" w:hAnsi="方正仿宋_GBK" w:eastAsia="方正仿宋_GBK" w:cs="方正仿宋_GBK"/>
          <w:szCs w:val="21"/>
        </w:rPr>
        <w:t>联系人及联系电话</w:t>
      </w:r>
      <w:r>
        <w:rPr>
          <w:rFonts w:hint="eastAsia" w:ascii="方正仿宋_GBK" w:hAnsi="方正仿宋_GBK" w:eastAsia="方正仿宋_GBK" w:cs="方正仿宋_GBK"/>
          <w:szCs w:val="21"/>
          <w:lang w:eastAsia="zh-CN"/>
        </w:rPr>
        <w:t>；</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3.6.10所投</w:t>
      </w:r>
      <w:r>
        <w:rPr>
          <w:rFonts w:hint="eastAsia" w:ascii="方正仿宋_GBK" w:hAnsi="方正仿宋_GBK" w:eastAsia="方正仿宋_GBK" w:cs="方正仿宋_GBK"/>
          <w:kern w:val="0"/>
          <w:szCs w:val="21"/>
        </w:rPr>
        <w:t>产品样本1套（供评</w:t>
      </w:r>
      <w:r>
        <w:rPr>
          <w:rFonts w:hint="eastAsia" w:ascii="方正仿宋_GBK" w:hAnsi="方正仿宋_GBK" w:eastAsia="方正仿宋_GBK" w:cs="方正仿宋_GBK"/>
          <w:kern w:val="0"/>
          <w:szCs w:val="21"/>
          <w:lang w:val="en-US" w:eastAsia="zh-CN"/>
        </w:rPr>
        <w:t>审</w:t>
      </w:r>
      <w:r>
        <w:rPr>
          <w:rFonts w:hint="eastAsia" w:ascii="方正仿宋_GBK" w:hAnsi="方正仿宋_GBK" w:eastAsia="方正仿宋_GBK" w:cs="方正仿宋_GBK"/>
          <w:kern w:val="0"/>
          <w:szCs w:val="21"/>
        </w:rPr>
        <w:t>使用）</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3.6.11所投</w:t>
      </w:r>
      <w:r>
        <w:rPr>
          <w:rFonts w:hint="eastAsia" w:ascii="方正仿宋_GBK" w:hAnsi="方正仿宋_GBK" w:eastAsia="方正仿宋_GBK" w:cs="方正仿宋_GBK"/>
          <w:kern w:val="0"/>
          <w:szCs w:val="21"/>
        </w:rPr>
        <w:t>产品信息表、质量及售后服务保证书、所投产品的用户名单及产品介绍、彩页资料等材料</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四、供应商须知</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不得干扰</w:t>
      </w:r>
      <w:r>
        <w:rPr>
          <w:rFonts w:hint="eastAsia" w:ascii="方正仿宋_GBK" w:hAnsi="方正仿宋_GBK" w:eastAsia="方正仿宋_GBK" w:cs="方正仿宋_GBK"/>
          <w:kern w:val="0"/>
          <w:szCs w:val="21"/>
          <w:lang w:val="en-US" w:eastAsia="zh-CN"/>
        </w:rPr>
        <w:t>采购人</w:t>
      </w:r>
      <w:r>
        <w:rPr>
          <w:rFonts w:hint="eastAsia" w:ascii="方正仿宋_GBK" w:hAnsi="方正仿宋_GBK" w:eastAsia="方正仿宋_GBK" w:cs="方正仿宋_GBK"/>
          <w:kern w:val="0"/>
          <w:szCs w:val="21"/>
        </w:rPr>
        <w:t>的</w:t>
      </w:r>
      <w:r>
        <w:rPr>
          <w:rFonts w:hint="eastAsia" w:ascii="方正仿宋_GBK" w:hAnsi="方正仿宋_GBK" w:eastAsia="方正仿宋_GBK" w:cs="方正仿宋_GBK"/>
          <w:kern w:val="0"/>
          <w:szCs w:val="21"/>
          <w:lang w:val="en-US" w:eastAsia="zh-CN"/>
        </w:rPr>
        <w:t>评审</w:t>
      </w:r>
      <w:r>
        <w:rPr>
          <w:rFonts w:hint="eastAsia" w:ascii="方正仿宋_GBK" w:hAnsi="方正仿宋_GBK" w:eastAsia="方正仿宋_GBK" w:cs="方正仿宋_GBK"/>
          <w:kern w:val="0"/>
          <w:szCs w:val="21"/>
        </w:rPr>
        <w:t>活动，否则将废除其投标。</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若未</w:t>
      </w:r>
      <w:r>
        <w:rPr>
          <w:rFonts w:hint="eastAsia" w:ascii="方正仿宋_GBK" w:hAnsi="方正仿宋_GBK" w:eastAsia="方正仿宋_GBK" w:cs="方正仿宋_GBK"/>
          <w:kern w:val="0"/>
          <w:szCs w:val="21"/>
          <w:lang w:val="en-US" w:eastAsia="zh-CN"/>
        </w:rPr>
        <w:t>成交</w:t>
      </w:r>
      <w:r>
        <w:rPr>
          <w:rFonts w:hint="eastAsia" w:ascii="方正仿宋_GBK" w:hAnsi="方正仿宋_GBK" w:eastAsia="方正仿宋_GBK" w:cs="方正仿宋_GBK"/>
          <w:kern w:val="0"/>
          <w:szCs w:val="21"/>
        </w:rPr>
        <w:t>，本院无义务对各</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做解释工作。</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应保证所有资料的真实性。如提供不真实的材料，无论其材料是否重要，</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需承担相应的后果及法律责任。</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4.4</w:t>
      </w:r>
      <w:r>
        <w:rPr>
          <w:rFonts w:hint="eastAsia" w:ascii="方正仿宋_GBK" w:hAnsi="方正仿宋_GBK" w:eastAsia="方正仿宋_GBK" w:cs="方正仿宋_GBK"/>
          <w:kern w:val="0"/>
          <w:szCs w:val="21"/>
        </w:rPr>
        <w:t>理解并同意：最低报价非</w:t>
      </w:r>
      <w:r>
        <w:rPr>
          <w:rFonts w:hint="eastAsia" w:ascii="方正仿宋_GBK" w:hAnsi="方正仿宋_GBK" w:eastAsia="方正仿宋_GBK" w:cs="方正仿宋_GBK"/>
          <w:kern w:val="0"/>
          <w:szCs w:val="21"/>
          <w:lang w:val="en-US" w:eastAsia="zh-CN"/>
        </w:rPr>
        <w:t>中标</w:t>
      </w:r>
      <w:r>
        <w:rPr>
          <w:rFonts w:hint="eastAsia" w:ascii="方正仿宋_GBK" w:hAnsi="方正仿宋_GBK" w:eastAsia="方正仿宋_GBK" w:cs="方正仿宋_GBK"/>
          <w:kern w:val="0"/>
          <w:szCs w:val="21"/>
        </w:rPr>
        <w:t>的唯一条件。</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五、成交供应商要求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5.1</w:t>
      </w:r>
      <w:r>
        <w:rPr>
          <w:rFonts w:hint="eastAsia" w:ascii="方正仿宋_GBK" w:hAnsi="方正仿宋_GBK" w:eastAsia="方正仿宋_GBK" w:cs="方正仿宋_GBK"/>
          <w:kern w:val="0"/>
          <w:szCs w:val="21"/>
        </w:rPr>
        <w:t>服务过程中无论何种原因造成未能满足医院需求达到四次时(如使用科室投诉产品质量、供货不及时等)，则供货协议自动终止；</w:t>
      </w:r>
    </w:p>
    <w:p>
      <w:pP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5.2</w:t>
      </w:r>
      <w:r>
        <w:rPr>
          <w:rFonts w:hint="eastAsia" w:ascii="方正仿宋_GBK" w:hAnsi="方正仿宋_GBK" w:eastAsia="方正仿宋_GBK" w:cs="方正仿宋_GBK"/>
          <w:kern w:val="0"/>
          <w:szCs w:val="21"/>
        </w:rPr>
        <w:t>实际配送的货物必须与</w:t>
      </w:r>
      <w:r>
        <w:rPr>
          <w:rFonts w:hint="eastAsia" w:ascii="方正仿宋_GBK" w:hAnsi="方正仿宋_GBK" w:eastAsia="方正仿宋_GBK" w:cs="方正仿宋_GBK"/>
          <w:kern w:val="0"/>
          <w:szCs w:val="21"/>
          <w:lang w:val="en-US" w:eastAsia="zh-CN"/>
        </w:rPr>
        <w:t>比选</w:t>
      </w:r>
      <w:r>
        <w:rPr>
          <w:rFonts w:hint="eastAsia" w:ascii="方正仿宋_GBK" w:hAnsi="方正仿宋_GBK" w:eastAsia="方正仿宋_GBK" w:cs="方正仿宋_GBK"/>
          <w:kern w:val="0"/>
          <w:szCs w:val="21"/>
        </w:rPr>
        <w:t>时提供的样品一致，不能以次充好或提供假冒伪劣产品，否则本单位有权单方中止</w:t>
      </w:r>
      <w:r>
        <w:rPr>
          <w:rFonts w:hint="eastAsia" w:ascii="方正仿宋_GBK" w:hAnsi="方正仿宋_GBK" w:eastAsia="方正仿宋_GBK" w:cs="方正仿宋_GBK"/>
          <w:kern w:val="0"/>
          <w:szCs w:val="21"/>
          <w:lang w:val="en-US" w:eastAsia="zh-CN"/>
        </w:rPr>
        <w:t>其</w:t>
      </w:r>
      <w:r>
        <w:rPr>
          <w:rFonts w:hint="eastAsia" w:ascii="方正仿宋_GBK" w:hAnsi="方正仿宋_GBK" w:eastAsia="方正仿宋_GBK" w:cs="方正仿宋_GBK"/>
          <w:kern w:val="0"/>
          <w:szCs w:val="21"/>
        </w:rPr>
        <w:t>供货并追究相关法律责任</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六、响应</w:t>
      </w:r>
      <w:r>
        <w:rPr>
          <w:rFonts w:hint="eastAsia" w:ascii="方正仿宋_GBK" w:hAnsi="方正仿宋_GBK" w:eastAsia="方正仿宋_GBK" w:cs="方正仿宋_GBK"/>
          <w:b/>
          <w:bCs/>
          <w:kern w:val="0"/>
          <w:szCs w:val="21"/>
        </w:rPr>
        <w:t>文件要求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6.1</w:t>
      </w:r>
      <w:r>
        <w:rPr>
          <w:rFonts w:hint="eastAsia" w:ascii="方正仿宋_GBK" w:hAnsi="方正仿宋_GBK" w:eastAsia="方正仿宋_GBK" w:cs="方正仿宋_GBK"/>
          <w:color w:val="000000"/>
          <w:kern w:val="2"/>
          <w:sz w:val="21"/>
          <w:szCs w:val="21"/>
        </w:rPr>
        <w:t>供应商应当按照</w:t>
      </w:r>
      <w:r>
        <w:rPr>
          <w:rFonts w:hint="eastAsia" w:ascii="方正仿宋_GBK" w:hAnsi="方正仿宋_GBK" w:eastAsia="方正仿宋_GBK" w:cs="方正仿宋_GBK"/>
          <w:color w:val="000000"/>
          <w:kern w:val="2"/>
          <w:sz w:val="21"/>
          <w:szCs w:val="21"/>
          <w:lang w:val="en-US" w:eastAsia="zh-CN"/>
        </w:rPr>
        <w:t>需求公告</w:t>
      </w:r>
      <w:r>
        <w:rPr>
          <w:rFonts w:hint="eastAsia" w:ascii="方正仿宋_GBK" w:hAnsi="方正仿宋_GBK" w:eastAsia="方正仿宋_GBK" w:cs="方正仿宋_GBK"/>
          <w:color w:val="000000"/>
          <w:kern w:val="2"/>
          <w:sz w:val="21"/>
          <w:szCs w:val="21"/>
        </w:rPr>
        <w:t>的要求编制</w:t>
      </w:r>
      <w:r>
        <w:rPr>
          <w:rFonts w:hint="eastAsia" w:ascii="方正仿宋_GBK" w:hAnsi="方正仿宋_GBK" w:eastAsia="方正仿宋_GBK" w:cs="方正仿宋_GBK"/>
          <w:color w:val="000000"/>
          <w:kern w:val="2"/>
          <w:sz w:val="21"/>
          <w:szCs w:val="21"/>
          <w:lang w:val="en-US" w:eastAsia="zh-CN"/>
        </w:rPr>
        <w:t>响应</w:t>
      </w:r>
      <w:r>
        <w:rPr>
          <w:rFonts w:hint="eastAsia" w:ascii="方正仿宋_GBK" w:hAnsi="方正仿宋_GBK" w:eastAsia="方正仿宋_GBK" w:cs="方正仿宋_GBK"/>
          <w:color w:val="000000"/>
          <w:kern w:val="2"/>
          <w:sz w:val="21"/>
          <w:szCs w:val="21"/>
        </w:rPr>
        <w:t>文件，对</w:t>
      </w:r>
      <w:r>
        <w:rPr>
          <w:rFonts w:hint="eastAsia" w:ascii="方正仿宋_GBK" w:hAnsi="方正仿宋_GBK" w:eastAsia="方正仿宋_GBK" w:cs="方正仿宋_GBK"/>
          <w:color w:val="000000"/>
          <w:kern w:val="2"/>
          <w:sz w:val="21"/>
          <w:szCs w:val="21"/>
          <w:lang w:val="en-US" w:eastAsia="zh-CN"/>
        </w:rPr>
        <w:t>所</w:t>
      </w:r>
      <w:r>
        <w:rPr>
          <w:rFonts w:hint="eastAsia" w:ascii="方正仿宋_GBK" w:hAnsi="方正仿宋_GBK" w:eastAsia="方正仿宋_GBK" w:cs="方正仿宋_GBK"/>
          <w:color w:val="000000"/>
          <w:kern w:val="2"/>
          <w:sz w:val="21"/>
          <w:szCs w:val="21"/>
        </w:rPr>
        <w:t>提出的要求和条件做出实质性响应，编制技术条款差异表，同时编制完整的页码、目录；</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6.2</w:t>
      </w:r>
      <w:r>
        <w:rPr>
          <w:rFonts w:hint="eastAsia" w:ascii="方正仿宋_GBK" w:hAnsi="方正仿宋_GBK" w:eastAsia="方正仿宋_GBK" w:cs="方正仿宋_GBK"/>
          <w:kern w:val="0"/>
          <w:szCs w:val="21"/>
        </w:rPr>
        <w:t>响应文件</w:t>
      </w:r>
      <w:r>
        <w:rPr>
          <w:rFonts w:hint="eastAsia" w:ascii="方正仿宋_GBK" w:hAnsi="方正仿宋_GBK" w:eastAsia="方正仿宋_GBK" w:cs="方正仿宋_GBK"/>
          <w:color w:val="000000"/>
          <w:szCs w:val="21"/>
        </w:rPr>
        <w:t>一式两份，其中正、副本各一份（注：封面应注明项目名称、供应商名称、联系人及电话，不需密封），</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w:t>
      </w:r>
      <w:r>
        <w:rPr>
          <w:rFonts w:hint="eastAsia" w:ascii="方正仿宋_GBK" w:hAnsi="方正仿宋_GBK" w:eastAsia="方正仿宋_GBK" w:cs="方正仿宋_GBK"/>
          <w:color w:val="000000"/>
          <w:szCs w:val="21"/>
          <w:lang w:val="en-US" w:eastAsia="zh-CN"/>
        </w:rPr>
        <w:t>和电子版报价各</w:t>
      </w:r>
      <w:r>
        <w:rPr>
          <w:rFonts w:hint="eastAsia" w:ascii="方正仿宋_GBK" w:hAnsi="方正仿宋_GBK" w:eastAsia="方正仿宋_GBK" w:cs="方正仿宋_GBK"/>
          <w:color w:val="000000"/>
          <w:szCs w:val="21"/>
        </w:rPr>
        <w:t>一份（</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报价需密封</w:t>
      </w:r>
      <w:r>
        <w:rPr>
          <w:rFonts w:hint="eastAsia" w:ascii="方正仿宋_GBK" w:hAnsi="方正仿宋_GBK" w:eastAsia="方正仿宋_GBK" w:cs="方正仿宋_GBK"/>
          <w:color w:val="000000"/>
          <w:szCs w:val="21"/>
          <w:lang w:eastAsia="zh-CN"/>
        </w:rPr>
        <w:t>，</w:t>
      </w:r>
      <w:r>
        <w:rPr>
          <w:rFonts w:hint="eastAsia" w:ascii="方正仿宋_GBK" w:hAnsi="方正仿宋_GBK" w:eastAsia="方正仿宋_GBK" w:cs="方正仿宋_GBK"/>
          <w:color w:val="000000"/>
          <w:szCs w:val="21"/>
          <w:lang w:val="en-US" w:eastAsia="zh-CN"/>
        </w:rPr>
        <w:t>报价格式详见附件1</w:t>
      </w:r>
      <w:r>
        <w:rPr>
          <w:rFonts w:hint="eastAsia" w:ascii="方正仿宋_GBK" w:hAnsi="方正仿宋_GBK" w:eastAsia="方正仿宋_GBK" w:cs="方正仿宋_GBK"/>
          <w:color w:val="000000"/>
          <w:szCs w:val="21"/>
        </w:rPr>
        <w:t>）</w:t>
      </w:r>
      <w:r>
        <w:rPr>
          <w:rFonts w:hint="eastAsia" w:ascii="方正仿宋_GBK" w:hAnsi="方正仿宋_GBK" w:eastAsia="方正仿宋_GBK" w:cs="方正仿宋_GBK"/>
          <w:color w:val="000000"/>
          <w:kern w:val="2"/>
          <w:sz w:val="21"/>
          <w:szCs w:val="21"/>
        </w:rPr>
        <w:t>。</w:t>
      </w:r>
    </w:p>
    <w:p>
      <w:pPr>
        <w:numPr>
          <w:ilvl w:val="0"/>
          <w:numId w:val="1"/>
        </w:num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响应文件递交时限及其它</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1递交</w:t>
      </w:r>
      <w:r>
        <w:rPr>
          <w:rFonts w:hint="eastAsia" w:ascii="方正仿宋_GBK" w:hAnsi="方正仿宋_GBK" w:eastAsia="方正仿宋_GBK" w:cs="方正仿宋_GBK"/>
          <w:kern w:val="0"/>
          <w:szCs w:val="21"/>
        </w:rPr>
        <w:t>时限：请于20</w:t>
      </w:r>
      <w:r>
        <w:rPr>
          <w:rFonts w:hint="eastAsia" w:ascii="方正仿宋_GBK" w:hAnsi="方正仿宋_GBK" w:eastAsia="方正仿宋_GBK" w:cs="方正仿宋_GBK"/>
          <w:kern w:val="0"/>
          <w:szCs w:val="21"/>
          <w:lang w:val="en-US" w:eastAsia="zh-CN"/>
        </w:rPr>
        <w:t>21</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12</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30</w:t>
      </w:r>
      <w:r>
        <w:rPr>
          <w:rFonts w:hint="eastAsia" w:ascii="方正仿宋_GBK" w:hAnsi="方正仿宋_GBK" w:eastAsia="方正仿宋_GBK" w:cs="方正仿宋_GBK"/>
          <w:kern w:val="0"/>
          <w:szCs w:val="21"/>
        </w:rPr>
        <w:t>日下午5:00前将</w:t>
      </w:r>
      <w:r>
        <w:rPr>
          <w:rFonts w:hint="eastAsia" w:ascii="方正仿宋_GBK" w:hAnsi="方正仿宋_GBK" w:eastAsia="方正仿宋_GBK" w:cs="方正仿宋_GBK"/>
          <w:kern w:val="0"/>
          <w:szCs w:val="21"/>
          <w:lang w:val="en-US" w:eastAsia="zh-CN"/>
        </w:rPr>
        <w:t>响应</w:t>
      </w:r>
      <w:r>
        <w:rPr>
          <w:rFonts w:hint="eastAsia" w:ascii="方正仿宋_GBK" w:hAnsi="方正仿宋_GBK" w:eastAsia="方正仿宋_GBK" w:cs="方正仿宋_GBK"/>
          <w:kern w:val="0"/>
          <w:szCs w:val="21"/>
        </w:rPr>
        <w:t>文件</w:t>
      </w:r>
      <w:r>
        <w:rPr>
          <w:rFonts w:hint="eastAsia" w:ascii="方正仿宋_GBK" w:hAnsi="方正仿宋_GBK" w:eastAsia="方正仿宋_GBK" w:cs="方正仿宋_GBK"/>
          <w:kern w:val="0"/>
          <w:szCs w:val="21"/>
          <w:lang w:val="en-US" w:eastAsia="zh-CN"/>
        </w:rPr>
        <w:t>、</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w:t>
      </w:r>
      <w:r>
        <w:rPr>
          <w:rFonts w:hint="eastAsia" w:ascii="方正仿宋_GBK" w:hAnsi="方正仿宋_GBK" w:eastAsia="方正仿宋_GBK" w:cs="方正仿宋_GBK"/>
          <w:color w:val="000000"/>
          <w:szCs w:val="21"/>
          <w:lang w:val="en-US" w:eastAsia="zh-CN"/>
        </w:rPr>
        <w:t>和电子版报价以及</w:t>
      </w:r>
      <w:r>
        <w:rPr>
          <w:rFonts w:hint="eastAsia" w:ascii="方正仿宋_GBK" w:hAnsi="方正仿宋_GBK" w:eastAsia="方正仿宋_GBK" w:cs="方正仿宋_GBK"/>
          <w:kern w:val="0"/>
          <w:szCs w:val="21"/>
          <w:lang w:val="en-US" w:eastAsia="zh-CN"/>
        </w:rPr>
        <w:t>所投</w:t>
      </w:r>
      <w:r>
        <w:rPr>
          <w:rFonts w:hint="eastAsia" w:ascii="方正仿宋_GBK" w:hAnsi="方正仿宋_GBK" w:eastAsia="方正仿宋_GBK" w:cs="方正仿宋_GBK"/>
          <w:kern w:val="0"/>
          <w:szCs w:val="21"/>
        </w:rPr>
        <w:t>产品样本交至</w:t>
      </w:r>
      <w:r>
        <w:rPr>
          <w:rFonts w:hint="eastAsia" w:ascii="方正仿宋_GBK" w:hAnsi="方正仿宋_GBK" w:eastAsia="方正仿宋_GBK" w:cs="方正仿宋_GBK"/>
          <w:kern w:val="0"/>
          <w:szCs w:val="21"/>
          <w:lang w:val="en-US" w:eastAsia="zh-CN"/>
        </w:rPr>
        <w:t>招标办</w:t>
      </w:r>
      <w:r>
        <w:rPr>
          <w:rFonts w:hint="eastAsia" w:ascii="方正仿宋_GBK" w:hAnsi="方正仿宋_GBK" w:eastAsia="方正仿宋_GBK" w:cs="方正仿宋_GBK"/>
          <w:kern w:val="0"/>
          <w:szCs w:val="21"/>
        </w:rPr>
        <w:t>，逾期不再受理；</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7.2</w:t>
      </w:r>
      <w:r>
        <w:rPr>
          <w:rFonts w:hint="eastAsia" w:ascii="方正仿宋_GBK" w:hAnsi="方正仿宋_GBK" w:eastAsia="方正仿宋_GBK" w:cs="方正仿宋_GBK"/>
          <w:color w:val="000000"/>
          <w:kern w:val="2"/>
          <w:sz w:val="21"/>
          <w:szCs w:val="21"/>
        </w:rPr>
        <w:t>递交地点：渝中区健康路1号（重庆市第四人民医院老大楼</w:t>
      </w:r>
      <w:r>
        <w:rPr>
          <w:rFonts w:hint="eastAsia" w:ascii="方正仿宋_GBK" w:hAnsi="方正仿宋_GBK" w:eastAsia="方正仿宋_GBK" w:cs="方正仿宋_GBK"/>
          <w:color w:val="000000"/>
          <w:kern w:val="2"/>
          <w:sz w:val="21"/>
          <w:szCs w:val="21"/>
          <w:lang w:val="en-US" w:eastAsia="zh-CN"/>
        </w:rPr>
        <w:t>14楼14-5室</w:t>
      </w:r>
      <w:r>
        <w:rPr>
          <w:rFonts w:hint="eastAsia" w:ascii="方正仿宋_GBK" w:hAnsi="方正仿宋_GBK" w:eastAsia="方正仿宋_GBK" w:cs="方正仿宋_GBK"/>
          <w:color w:val="000000"/>
          <w:kern w:val="2"/>
          <w:sz w:val="21"/>
          <w:szCs w:val="21"/>
        </w:rPr>
        <w:t>）</w:t>
      </w:r>
      <w:r>
        <w:rPr>
          <w:rFonts w:hint="eastAsia" w:ascii="方正仿宋_GBK" w:hAnsi="方正仿宋_GBK" w:eastAsia="方正仿宋_GBK" w:cs="方正仿宋_GBK"/>
          <w:kern w:val="0"/>
          <w:szCs w:val="21"/>
        </w:rPr>
        <w:t>；</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7.3</w:t>
      </w:r>
      <w:r>
        <w:rPr>
          <w:rFonts w:hint="eastAsia" w:ascii="方正仿宋_GBK" w:hAnsi="方正仿宋_GBK" w:eastAsia="方正仿宋_GBK" w:cs="方正仿宋_GBK"/>
          <w:color w:val="000000"/>
          <w:kern w:val="2"/>
          <w:sz w:val="21"/>
          <w:szCs w:val="21"/>
        </w:rPr>
        <w:t>联系人及电话：</w:t>
      </w:r>
      <w:r>
        <w:rPr>
          <w:rFonts w:hint="eastAsia" w:ascii="方正仿宋_GBK" w:hAnsi="方正仿宋_GBK" w:eastAsia="方正仿宋_GBK" w:cs="方正仿宋_GBK"/>
          <w:color w:val="000000"/>
          <w:kern w:val="2"/>
          <w:sz w:val="21"/>
          <w:szCs w:val="21"/>
          <w:lang w:val="en-US" w:eastAsia="zh-CN"/>
        </w:rPr>
        <w:t>杨老师</w:t>
      </w:r>
      <w:r>
        <w:rPr>
          <w:rFonts w:hint="eastAsia" w:ascii="方正仿宋_GBK" w:hAnsi="方正仿宋_GBK" w:eastAsia="方正仿宋_GBK" w:cs="方正仿宋_GBK"/>
          <w:color w:val="000000"/>
          <w:kern w:val="2"/>
          <w:sz w:val="21"/>
          <w:szCs w:val="21"/>
        </w:rPr>
        <w:t xml:space="preserve"> 6369222</w:t>
      </w:r>
      <w:r>
        <w:rPr>
          <w:rFonts w:hint="eastAsia" w:ascii="方正仿宋_GBK" w:hAnsi="方正仿宋_GBK" w:eastAsia="方正仿宋_GBK" w:cs="方正仿宋_GBK"/>
          <w:color w:val="000000"/>
          <w:kern w:val="2"/>
          <w:sz w:val="21"/>
          <w:szCs w:val="21"/>
          <w:lang w:val="en-US" w:eastAsia="zh-CN"/>
        </w:rPr>
        <w:t>6</w:t>
      </w:r>
      <w:r>
        <w:rPr>
          <w:rFonts w:hint="eastAsia" w:ascii="方正仿宋_GBK" w:hAnsi="方正仿宋_GBK" w:eastAsia="方正仿宋_GBK" w:cs="方正仿宋_GBK"/>
          <w:color w:val="000000"/>
          <w:kern w:val="2"/>
          <w:sz w:val="21"/>
          <w:szCs w:val="21"/>
        </w:rPr>
        <w:t>。</w:t>
      </w:r>
    </w:p>
    <w:p>
      <w:pPr>
        <w:rPr>
          <w:rFonts w:hint="eastAsia" w:ascii="方正仿宋_GBK" w:hAnsi="方正仿宋_GBK" w:eastAsia="方正仿宋_GBK" w:cs="方正仿宋_GBK"/>
          <w:b/>
          <w:bCs/>
          <w:color w:val="000000"/>
          <w:kern w:val="2"/>
          <w:sz w:val="21"/>
          <w:szCs w:val="21"/>
          <w:lang w:val="en-US" w:eastAsia="zh-CN"/>
        </w:rPr>
      </w:pPr>
      <w:r>
        <w:rPr>
          <w:rFonts w:hint="eastAsia" w:ascii="方正仿宋_GBK" w:hAnsi="方正仿宋_GBK" w:eastAsia="方正仿宋_GBK" w:cs="方正仿宋_GBK"/>
          <w:b/>
          <w:bCs/>
          <w:color w:val="000000"/>
          <w:kern w:val="2"/>
          <w:sz w:val="21"/>
          <w:szCs w:val="21"/>
          <w:lang w:val="en-US" w:eastAsia="zh-CN"/>
        </w:rPr>
        <w:t>八、谈判时间及结果公示</w:t>
      </w:r>
    </w:p>
    <w:p>
      <w:pPr>
        <w:rPr>
          <w:rFonts w:hint="eastAsia" w:ascii="方正仿宋_GBK" w:hAnsi="方正仿宋_GBK" w:eastAsia="方正仿宋_GBK" w:cs="方正仿宋_GBK"/>
          <w:color w:val="000000"/>
          <w:kern w:val="2"/>
          <w:sz w:val="21"/>
          <w:szCs w:val="21"/>
          <w:lang w:val="en-US" w:eastAsia="zh-CN"/>
        </w:rPr>
      </w:pPr>
      <w:r>
        <w:rPr>
          <w:rFonts w:hint="eastAsia" w:ascii="方正仿宋_GBK" w:hAnsi="方正仿宋_GBK" w:eastAsia="方正仿宋_GBK" w:cs="方正仿宋_GBK"/>
          <w:color w:val="000000"/>
          <w:kern w:val="2"/>
          <w:sz w:val="21"/>
          <w:szCs w:val="21"/>
          <w:lang w:val="en-US" w:eastAsia="zh-CN"/>
        </w:rPr>
        <w:t>8.1谈判时间及地点：另行通知</w:t>
      </w:r>
    </w:p>
    <w:p>
      <w:pPr>
        <w:pStyle w:val="10"/>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8.2</w:t>
      </w:r>
      <w:r>
        <w:rPr>
          <w:rFonts w:hint="eastAsia" w:ascii="方正仿宋_GBK" w:hAnsi="方正仿宋_GBK" w:eastAsia="方正仿宋_GBK" w:cs="方正仿宋_GBK"/>
          <w:color w:val="000000"/>
          <w:kern w:val="2"/>
          <w:sz w:val="21"/>
          <w:szCs w:val="21"/>
        </w:rPr>
        <w:t>采购人将评审结果报我院有权审批部门审批后，即以电话形式告之</w:t>
      </w:r>
      <w:r>
        <w:rPr>
          <w:rFonts w:hint="eastAsia" w:ascii="方正仿宋_GBK" w:hAnsi="方正仿宋_GBK" w:eastAsia="方正仿宋_GBK" w:cs="方正仿宋_GBK"/>
          <w:color w:val="000000"/>
          <w:kern w:val="2"/>
          <w:sz w:val="21"/>
          <w:szCs w:val="21"/>
          <w:lang w:val="en-US" w:eastAsia="zh-CN"/>
        </w:rPr>
        <w:t>成交供应商</w:t>
      </w:r>
      <w:r>
        <w:rPr>
          <w:rFonts w:hint="eastAsia" w:ascii="方正仿宋_GBK" w:hAnsi="方正仿宋_GBK" w:eastAsia="方正仿宋_GBK" w:cs="方正仿宋_GBK"/>
          <w:color w:val="000000"/>
          <w:kern w:val="2"/>
          <w:sz w:val="21"/>
          <w:szCs w:val="21"/>
        </w:rPr>
        <w:t>，并在“重庆市急救医疗中心”网站（www.cq120.com.cn）上发布结果公告；</w:t>
      </w:r>
    </w:p>
    <w:p>
      <w:pPr>
        <w:rPr>
          <w:rFonts w:hint="eastAsia"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8.3</w:t>
      </w:r>
      <w:r>
        <w:rPr>
          <w:rFonts w:hint="eastAsia" w:ascii="方正仿宋_GBK" w:hAnsi="方正仿宋_GBK" w:eastAsia="方正仿宋_GBK" w:cs="方正仿宋_GBK"/>
          <w:color w:val="000000"/>
          <w:kern w:val="2"/>
          <w:sz w:val="21"/>
          <w:szCs w:val="21"/>
        </w:rPr>
        <w:t>采购人无义务向其他供应商解释</w:t>
      </w:r>
      <w:r>
        <w:rPr>
          <w:rFonts w:hint="eastAsia" w:ascii="方正仿宋_GBK" w:hAnsi="方正仿宋_GBK" w:eastAsia="方正仿宋_GBK" w:cs="方正仿宋_GBK"/>
          <w:color w:val="000000"/>
          <w:kern w:val="2"/>
          <w:sz w:val="21"/>
          <w:szCs w:val="21"/>
          <w:lang w:val="en-US" w:eastAsia="zh-CN"/>
        </w:rPr>
        <w:t>未成交的</w:t>
      </w:r>
      <w:r>
        <w:rPr>
          <w:rFonts w:hint="eastAsia" w:ascii="方正仿宋_GBK" w:hAnsi="方正仿宋_GBK" w:eastAsia="方正仿宋_GBK" w:cs="方正仿宋_GBK"/>
          <w:color w:val="000000"/>
          <w:kern w:val="2"/>
          <w:sz w:val="21"/>
          <w:szCs w:val="21"/>
        </w:rPr>
        <w:t>原因，</w:t>
      </w:r>
      <w:r>
        <w:rPr>
          <w:rFonts w:hint="eastAsia" w:ascii="方正仿宋_GBK" w:hAnsi="方正仿宋_GBK" w:eastAsia="方正仿宋_GBK" w:cs="方正仿宋_GBK"/>
          <w:color w:val="000000"/>
          <w:kern w:val="2"/>
          <w:sz w:val="21"/>
          <w:szCs w:val="21"/>
          <w:lang w:val="en-US" w:eastAsia="zh-CN"/>
        </w:rPr>
        <w:t>响应</w:t>
      </w:r>
      <w:r>
        <w:rPr>
          <w:rFonts w:hint="eastAsia" w:ascii="方正仿宋_GBK" w:hAnsi="方正仿宋_GBK" w:eastAsia="方正仿宋_GBK" w:cs="方正仿宋_GBK"/>
          <w:color w:val="000000"/>
          <w:kern w:val="2"/>
          <w:sz w:val="21"/>
          <w:szCs w:val="21"/>
        </w:rPr>
        <w:t>文件概不退还。</w:t>
      </w:r>
    </w:p>
    <w:p>
      <w:pPr>
        <w:rPr>
          <w:rFonts w:hint="eastAsia" w:ascii="方正仿宋_GBK" w:hAnsi="方正仿宋_GBK" w:eastAsia="方正仿宋_GBK" w:cs="方正仿宋_GBK"/>
          <w:color w:val="000000"/>
          <w:kern w:val="2"/>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文鼎粗黑">
    <w:altName w:val="黑体"/>
    <w:panose1 w:val="020B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阿里巴巴普惠体">
    <w:altName w:val="宋体"/>
    <w:panose1 w:val="00020600040101010101"/>
    <w:charset w:val="86"/>
    <w:family w:val="auto"/>
    <w:pitch w:val="default"/>
    <w:sig w:usb0="00000000" w:usb1="00000000" w:usb2="0000001E"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C8881"/>
    <w:multiLevelType w:val="singleLevel"/>
    <w:tmpl w:val="5ECC8881"/>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F2"/>
    <w:rsid w:val="0001508D"/>
    <w:rsid w:val="000A6A8F"/>
    <w:rsid w:val="000C36F2"/>
    <w:rsid w:val="000C7590"/>
    <w:rsid w:val="001921E5"/>
    <w:rsid w:val="002060A8"/>
    <w:rsid w:val="00225749"/>
    <w:rsid w:val="0023239A"/>
    <w:rsid w:val="002421D1"/>
    <w:rsid w:val="0026404A"/>
    <w:rsid w:val="003074F3"/>
    <w:rsid w:val="00335826"/>
    <w:rsid w:val="0039487D"/>
    <w:rsid w:val="003E1E19"/>
    <w:rsid w:val="004063D6"/>
    <w:rsid w:val="004275C8"/>
    <w:rsid w:val="004F7FB2"/>
    <w:rsid w:val="00526E96"/>
    <w:rsid w:val="006238C5"/>
    <w:rsid w:val="0063484A"/>
    <w:rsid w:val="00665CAB"/>
    <w:rsid w:val="00737577"/>
    <w:rsid w:val="007A0BB9"/>
    <w:rsid w:val="007D7DB6"/>
    <w:rsid w:val="008003B4"/>
    <w:rsid w:val="008873EA"/>
    <w:rsid w:val="00891964"/>
    <w:rsid w:val="008B2379"/>
    <w:rsid w:val="00926A90"/>
    <w:rsid w:val="00AE6C92"/>
    <w:rsid w:val="00B2413C"/>
    <w:rsid w:val="00BC258C"/>
    <w:rsid w:val="00C13CF0"/>
    <w:rsid w:val="00C75000"/>
    <w:rsid w:val="00D1035F"/>
    <w:rsid w:val="00E00AE6"/>
    <w:rsid w:val="00E73DC9"/>
    <w:rsid w:val="00E93AA9"/>
    <w:rsid w:val="00F30B28"/>
    <w:rsid w:val="00F55999"/>
    <w:rsid w:val="00F95E92"/>
    <w:rsid w:val="01D60139"/>
    <w:rsid w:val="05E36595"/>
    <w:rsid w:val="09696230"/>
    <w:rsid w:val="09895C55"/>
    <w:rsid w:val="0A1D68B3"/>
    <w:rsid w:val="0B5D455C"/>
    <w:rsid w:val="1C097A9D"/>
    <w:rsid w:val="26C23BA8"/>
    <w:rsid w:val="2BAD3246"/>
    <w:rsid w:val="2EA96EF9"/>
    <w:rsid w:val="2ECB6FAA"/>
    <w:rsid w:val="2F524F96"/>
    <w:rsid w:val="2F993071"/>
    <w:rsid w:val="2FA36DA4"/>
    <w:rsid w:val="32382609"/>
    <w:rsid w:val="32A32954"/>
    <w:rsid w:val="38157C37"/>
    <w:rsid w:val="3BE526FF"/>
    <w:rsid w:val="3EB409B9"/>
    <w:rsid w:val="3FB83D46"/>
    <w:rsid w:val="429F3A6B"/>
    <w:rsid w:val="43125D48"/>
    <w:rsid w:val="4C9F0671"/>
    <w:rsid w:val="53F00C58"/>
    <w:rsid w:val="54184695"/>
    <w:rsid w:val="56652D8A"/>
    <w:rsid w:val="5738243F"/>
    <w:rsid w:val="57C770D9"/>
    <w:rsid w:val="5FFF28D8"/>
    <w:rsid w:val="6BEF12C0"/>
    <w:rsid w:val="72C642B9"/>
    <w:rsid w:val="73210BC0"/>
    <w:rsid w:val="75AD2F1A"/>
    <w:rsid w:val="7B5A4339"/>
    <w:rsid w:val="7BF733CD"/>
    <w:rsid w:val="7FB3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List Paragraph"/>
    <w:basedOn w:val="1"/>
    <w:qFormat/>
    <w:uiPriority w:val="34"/>
    <w:pPr>
      <w:ind w:firstLine="420" w:firstLineChars="200"/>
    </w:pPr>
  </w:style>
  <w:style w:type="paragraph" w:customStyle="1" w:styleId="10">
    <w:name w:val="_Style 0"/>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150</Words>
  <Characters>858</Characters>
  <Lines>7</Lines>
  <Paragraphs>2</Paragraphs>
  <ScaleCrop>false</ScaleCrop>
  <LinksUpToDate>false</LinksUpToDate>
  <CharactersWithSpaces>1006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2017-08-28T01:43:00Z</dcterms:created>
  <dc:creator>微软用户</dc:creator>
  <cp:lastModifiedBy>ZBB</cp:lastModifiedBy>
  <cp:lastPrinted>2021-08-16T00:47:00Z</cp:lastPrinted>
  <dcterms:modified xsi:type="dcterms:W3CDTF">2021-12-27T09:48:23Z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