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医用耗材常规采购再次需求文件6</w:t>
      </w:r>
    </w:p>
    <w:p>
      <w:pPr>
        <w:jc w:val="center"/>
        <w:rPr>
          <w:rFonts w:hint="default" w:ascii="方正仿宋_GBK" w:hAnsi="方正仿宋_GBK" w:eastAsia="方正仿宋_GBK" w:cs="方正仿宋_GBK"/>
          <w:lang w:val="en-US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3-28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重庆市第四人民医院本着公平、公正、公开、诚信的原则，拟于近期对以下产品进行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第二次竞争性比选，这些产品均因递交响应材料的供应商不足三家使上次比选终止，欢迎具有相关资质且有良好信誉和配送能力的单位（公司）参加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竞选。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一、产品目录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及要求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：</w:t>
      </w:r>
    </w:p>
    <w:tbl>
      <w:tblPr>
        <w:tblStyle w:val="5"/>
        <w:tblW w:w="8007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2628"/>
        <w:gridCol w:w="924"/>
        <w:gridCol w:w="924"/>
        <w:gridCol w:w="287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656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序号</w:t>
            </w:r>
          </w:p>
        </w:tc>
        <w:tc>
          <w:tcPr>
            <w:tcW w:w="2628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品  名</w:t>
            </w:r>
          </w:p>
        </w:tc>
        <w:tc>
          <w:tcPr>
            <w:tcW w:w="924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规格</w:t>
            </w:r>
          </w:p>
        </w:tc>
        <w:tc>
          <w:tcPr>
            <w:tcW w:w="924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申请科室</w:t>
            </w:r>
          </w:p>
        </w:tc>
        <w:tc>
          <w:tcPr>
            <w:tcW w:w="2875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用途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6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628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肺结节定位针</w:t>
            </w:r>
          </w:p>
        </w:tc>
        <w:tc>
          <w:tcPr>
            <w:tcW w:w="92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全规格</w:t>
            </w:r>
          </w:p>
        </w:tc>
        <w:tc>
          <w:tcPr>
            <w:tcW w:w="92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胸外科</w:t>
            </w:r>
          </w:p>
        </w:tc>
        <w:tc>
          <w:tcPr>
            <w:tcW w:w="28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肺结节患者接受胸腔镜手术前的CT引导下的肺结节定位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6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628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经皮内镜引导下胃造口装置</w:t>
            </w:r>
          </w:p>
        </w:tc>
        <w:tc>
          <w:tcPr>
            <w:tcW w:w="92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全规格</w:t>
            </w:r>
          </w:p>
        </w:tc>
        <w:tc>
          <w:tcPr>
            <w:tcW w:w="92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急诊部</w:t>
            </w:r>
          </w:p>
        </w:tc>
        <w:tc>
          <w:tcPr>
            <w:tcW w:w="28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需要长期管饲的患者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6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628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三腔喂养管</w:t>
            </w:r>
          </w:p>
        </w:tc>
        <w:tc>
          <w:tcPr>
            <w:tcW w:w="92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全规格</w:t>
            </w:r>
          </w:p>
        </w:tc>
        <w:tc>
          <w:tcPr>
            <w:tcW w:w="92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急诊部</w:t>
            </w:r>
          </w:p>
        </w:tc>
        <w:tc>
          <w:tcPr>
            <w:tcW w:w="28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用于治疗不能经口进食的重症患者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6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628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卵圆孔未闭封堵器及配件</w:t>
            </w:r>
          </w:p>
        </w:tc>
        <w:tc>
          <w:tcPr>
            <w:tcW w:w="92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全规格</w:t>
            </w:r>
          </w:p>
        </w:tc>
        <w:tc>
          <w:tcPr>
            <w:tcW w:w="92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内二科</w:t>
            </w:r>
          </w:p>
        </w:tc>
        <w:tc>
          <w:tcPr>
            <w:tcW w:w="28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治疗先天性心脏病及卵圆孔未闭，预防卵圆孔未闭患者发生脑卒中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6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628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射频消融电极</w:t>
            </w:r>
          </w:p>
        </w:tc>
        <w:tc>
          <w:tcPr>
            <w:tcW w:w="92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全规格</w:t>
            </w:r>
          </w:p>
        </w:tc>
        <w:tc>
          <w:tcPr>
            <w:tcW w:w="92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神经外科</w:t>
            </w:r>
          </w:p>
        </w:tc>
        <w:tc>
          <w:tcPr>
            <w:tcW w:w="28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用于椎间软组织的消融、凝固和止血治疗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6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2628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水封胸腔引流装置</w:t>
            </w:r>
          </w:p>
        </w:tc>
        <w:tc>
          <w:tcPr>
            <w:tcW w:w="92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全规格</w:t>
            </w:r>
          </w:p>
        </w:tc>
        <w:tc>
          <w:tcPr>
            <w:tcW w:w="92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胸外科</w:t>
            </w:r>
          </w:p>
        </w:tc>
        <w:tc>
          <w:tcPr>
            <w:tcW w:w="28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对外伤性血气胸、自发性气胸和各种原因所引起的胸腔内积液引流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二、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所投产品规格应尽可能的齐全。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三、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资质要求：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3.1基本资格条件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具有独立承担民事责任的能力；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具有良好的商业信誉和健全的财务会计制度；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具有履行合同所必需的设备和专业技术能力；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有依法缴纳税收和社会保障资金的良好记录；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参加政府采购活动近三年内，在经营活动中没有重大违法记录。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3.2特定资格条件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3.2.1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为所投标产品制造商或经销商，若为经销商投标，须具备产品制造商认可的经销资格；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须具有所投标产品有效期内的《中华人民共和国医疗器械注册证》，若注册证有附件的，还须提供附件《医疗器械产品注册登记表》；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须具备有效期内《医疗器械经营企业许可证》或《医疗器械经营许可证》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必须是重庆药交所注册会员，产品应当是重庆药交所注册产品（暂未注册的必须提交注册承诺书及其他证明材料）。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在重庆应有仓储库房，具有较好的物流配送能力（一般在接到医院送货通知后当日或次日能送货到指定地点）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3.4供应商需具有完善的销售供应和售后服务保障体系。对于出现不符合质量标准的产品包退包换；须于接到采购人售后服务通知的1个工作日内，派专业人员上门处理相关服务需求。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3.5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  <w:lang w:val="en-US" w:eastAsia="zh-CN"/>
        </w:rPr>
        <w:t>所投产品的销售业绩良好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.1营业执照（副本）或事业单位法人证书（副本）复印件；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.2组织机构代码证、税务登记证复印件；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.3生产企业委托代理经销授权书（原件和复印件加盖鲜章）；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.5缴纳税收和社会保障金的证明材料复印件；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.6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并截图打印查询结果</w:t>
      </w:r>
      <w:r>
        <w:rPr>
          <w:rFonts w:hint="eastAsia" w:ascii="方正仿宋_GBK" w:hAnsi="方正仿宋_GBK" w:eastAsia="方正仿宋_GBK" w:cs="方正仿宋_GBK"/>
          <w:szCs w:val="21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3.6.7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《医疗器械生产企业许可证》或《医疗器械经营企业许可证》（复印件加盖鲜章）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《重庆药品交易所入市协议》、《法人单位数字证书申请表》（复印件加盖鲜章）；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3.6.8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产品《医疗器械注册证》、《医疗器械产品注册登记表》及其附件；属3C认证范围的必须提供3C认证书（复印件加盖鲜章）；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9提供所投产品销售业绩的相关证明材料，如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销售合同或</w:t>
      </w:r>
      <w:r>
        <w:rPr>
          <w:rFonts w:hint="eastAsia" w:ascii="方正仿宋_GBK" w:hAnsi="方正仿宋_GBK" w:eastAsia="方正仿宋_GBK" w:cs="方正仿宋_GBK"/>
          <w:szCs w:val="21"/>
        </w:rPr>
        <w:t>医院用户名单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Cs w:val="21"/>
        </w:rPr>
        <w:t>联系人及联系电话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3.6.10所投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产品样本1套（供评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使用）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3.6.11所投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产品信息表、质量及售后服务保证书、所投产品的用户名单及产品介绍、彩页资料等材料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四、供应商须知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不得干扰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采购人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评审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活动，否则将废除其投标。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若未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成交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，本院无义务对各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做解释工作。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应保证所有资料的真实性。如提供不真实的材料，无论其材料是否重要，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需承担相应的后果及法律责任。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理解并同意：最低报价非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中标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的唯一条件。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五、成交供应商要求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服务过程中无论何种原因造成未能满足医院需求达到四次时(如使用科室投诉产品质量、供货不及时等)，则供货协议自动终止；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实际配送的货物必须与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时提供的样品一致，不能以次充好或提供假冒伪劣产品，否则本单位有权单方中止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其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供货并追究相关法律责任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六、响应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文件要求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6.1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供应商应当按照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需求公告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的要求编制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文件，对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所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提出的要求和条件做出实质性响应，编制技术条款差异表，同时编制完整的页码、目录；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一式两份，其中正、副本各一份（注：封面应注明项目名称、供应商名称、联系人及电话，不需密封），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和电子版报价各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一份（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报价需密封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报价格式详见附件1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响应文件递交时限及其它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和电子版报价以及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产品样本交至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招标办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，逾期不再受理；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14楼14-5室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杨老师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 xml:space="preserve"> 6369222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  <w:t>八、谈判时间及结果公示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8.1谈判时间及地点：另行通知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采购人无义务向其他供应商解释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未成交的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原因，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文件概不退还。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C8881"/>
    <w:multiLevelType w:val="singleLevel"/>
    <w:tmpl w:val="5ECC8881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E6C92"/>
    <w:rsid w:val="00B2413C"/>
    <w:rsid w:val="00BC258C"/>
    <w:rsid w:val="00C13CF0"/>
    <w:rsid w:val="00C75000"/>
    <w:rsid w:val="00D1035F"/>
    <w:rsid w:val="00E00AE6"/>
    <w:rsid w:val="00E73DC9"/>
    <w:rsid w:val="00E93AA9"/>
    <w:rsid w:val="00F30B28"/>
    <w:rsid w:val="00F55999"/>
    <w:rsid w:val="00F95E92"/>
    <w:rsid w:val="017F69AB"/>
    <w:rsid w:val="01D60139"/>
    <w:rsid w:val="05E36595"/>
    <w:rsid w:val="09696230"/>
    <w:rsid w:val="09895C55"/>
    <w:rsid w:val="0A1D68B3"/>
    <w:rsid w:val="0B5D455C"/>
    <w:rsid w:val="1C097A9D"/>
    <w:rsid w:val="26C23BA8"/>
    <w:rsid w:val="2BAD3246"/>
    <w:rsid w:val="2EA96EF9"/>
    <w:rsid w:val="2ECB6FAA"/>
    <w:rsid w:val="2F524F96"/>
    <w:rsid w:val="2F993071"/>
    <w:rsid w:val="2FA36DA4"/>
    <w:rsid w:val="32382609"/>
    <w:rsid w:val="32A32954"/>
    <w:rsid w:val="38157C37"/>
    <w:rsid w:val="38E36E97"/>
    <w:rsid w:val="3BE526FF"/>
    <w:rsid w:val="3EB409B9"/>
    <w:rsid w:val="3FB83D46"/>
    <w:rsid w:val="429F3A6B"/>
    <w:rsid w:val="43125D48"/>
    <w:rsid w:val="455C63ED"/>
    <w:rsid w:val="47B1202A"/>
    <w:rsid w:val="4C9F0671"/>
    <w:rsid w:val="527D09DE"/>
    <w:rsid w:val="53F00C58"/>
    <w:rsid w:val="54184695"/>
    <w:rsid w:val="56652D8A"/>
    <w:rsid w:val="5738243F"/>
    <w:rsid w:val="57C770D9"/>
    <w:rsid w:val="5F0E080D"/>
    <w:rsid w:val="5FFF28D8"/>
    <w:rsid w:val="61A273D9"/>
    <w:rsid w:val="663F5584"/>
    <w:rsid w:val="6BEF12C0"/>
    <w:rsid w:val="72C642B9"/>
    <w:rsid w:val="73210BC0"/>
    <w:rsid w:val="75AD2F1A"/>
    <w:rsid w:val="7B5A4339"/>
    <w:rsid w:val="7BF733CD"/>
    <w:rsid w:val="7FB3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2039</Words>
  <Characters>2249</Characters>
  <Lines>7</Lines>
  <Paragraphs>2</Paragraphs>
  <ScaleCrop>false</ScaleCrop>
  <LinksUpToDate>false</LinksUpToDate>
  <CharactersWithSpaces>2252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2021-08-16T00:47:00Z</cp:lastPrinted>
  <dcterms:modified xsi:type="dcterms:W3CDTF">2022-03-28T01:43:53Z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24C3D754B09842069D48C0B67277BC59</vt:lpwstr>
  </property>
</Properties>
</file>